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EC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52"/>
          <w:szCs w:val="52"/>
          <w:lang w:val="en-US" w:eastAsia="zh-CN"/>
        </w:rPr>
        <w:t>ELSKY KC7000 V1.2 Motherboard Specification</w:t>
      </w:r>
    </w:p>
    <w:p w14:paraId="7A34D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0" w:name="_Toc25790"/>
      <w:bookmarkStart w:id="1" w:name="_Toc23793"/>
      <w:bookmarkStart w:id="2" w:name="_Toc16576"/>
      <w:bookmarkStart w:id="3" w:name="_Toc9940"/>
      <w:bookmarkStart w:id="4" w:name="_Toc23404"/>
      <w:bookmarkStart w:id="5" w:name="_Toc31135"/>
      <w:bookmarkStart w:id="6" w:name="_Toc18940"/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  <w:bookmarkEnd w:id="0"/>
      <w:bookmarkEnd w:id="1"/>
      <w:bookmarkEnd w:id="2"/>
      <w:bookmarkEnd w:id="3"/>
      <w:bookmarkEnd w:id="4"/>
      <w:bookmarkEnd w:id="5"/>
      <w:bookmarkEnd w:id="6"/>
    </w:p>
    <w:p w14:paraId="5A8EEC55">
      <w:pPr>
        <w:jc w:val="center"/>
        <w:rPr>
          <w:rFonts w:hint="eastAsia"/>
          <w:b/>
          <w:bCs/>
          <w:sz w:val="22"/>
          <w:szCs w:val="22"/>
          <w:lang w:eastAsia="zh-CN"/>
        </w:rPr>
      </w:pPr>
      <w:bookmarkStart w:id="7" w:name="_Toc3725"/>
      <w:r>
        <w:rPr>
          <w:rFonts w:hint="eastAsia"/>
          <w:b/>
          <w:bCs/>
          <w:sz w:val="22"/>
          <w:szCs w:val="22"/>
          <w:lang w:val="en-US" w:eastAsia="zh-CN"/>
        </w:rPr>
        <w:t xml:space="preserve">Motherboard diagram </w:t>
      </w:r>
      <w:r>
        <w:rPr>
          <w:rFonts w:hint="eastAsia"/>
          <w:b/>
          <w:bCs/>
          <w:sz w:val="22"/>
          <w:szCs w:val="22"/>
          <w:lang w:eastAsia="zh-CN"/>
        </w:rPr>
        <w:t>↓</w:t>
      </w:r>
    </w:p>
    <w:p w14:paraId="62F85B33">
      <w:pPr>
        <w:jc w:val="center"/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45075" cy="4231005"/>
            <wp:effectExtent l="0" t="0" r="3175" b="17145"/>
            <wp:docPr id="12" name="图片 1" descr="正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正面图"/>
                    <pic:cNvPicPr>
                      <a:picLocks noChangeAspect="1"/>
                    </pic:cNvPicPr>
                  </pic:nvPicPr>
                  <pic:blipFill>
                    <a:blip r:embed="rId6"/>
                    <a:srcRect l="6290" t="2298" r="8611" b="2568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423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EB4B1">
      <w:pPr>
        <w:jc w:val="center"/>
        <w:rPr>
          <w:rFonts w:hint="eastAsia" w:eastAsia="宋体"/>
          <w:lang w:eastAsia="zh-CN"/>
        </w:rPr>
      </w:pPr>
    </w:p>
    <w:p w14:paraId="54C29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142F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eastAsia="宋体"/>
          <w:b/>
          <w:bCs/>
          <w:sz w:val="22"/>
          <w:szCs w:val="22"/>
          <w:lang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 xml:space="preserve">VGA + HDMI </w:t>
      </w:r>
      <w:r>
        <w:rPr>
          <w:rFonts w:hint="eastAsia"/>
          <w:b/>
          <w:bCs/>
          <w:sz w:val="21"/>
          <w:szCs w:val="21"/>
          <w:lang w:eastAsia="zh-CN"/>
        </w:rPr>
        <w:t>single network interface ↓</w:t>
      </w:r>
    </w:p>
    <w:p w14:paraId="12031CD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31130" cy="1341755"/>
            <wp:effectExtent l="0" t="0" r="7620" b="10795"/>
            <wp:docPr id="13" name="图片 171" descr="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1" descr="接口"/>
                    <pic:cNvPicPr>
                      <a:picLocks noChangeAspect="1"/>
                    </pic:cNvPicPr>
                  </pic:nvPicPr>
                  <pic:blipFill>
                    <a:blip r:embed="rId7"/>
                    <a:srcRect l="22218" t="36021" r="22267" b="45006"/>
                    <a:stretch>
                      <a:fillRect/>
                    </a:stretch>
                  </pic:blipFill>
                  <pic:spPr>
                    <a:xfrm>
                      <a:off x="0" y="0"/>
                      <a:ext cx="523113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7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7B49F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Image of VGA + HDMI dual network interface ↓</w:t>
      </w:r>
    </w:p>
    <w:p w14:paraId="0FA74945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3355" cy="1515745"/>
            <wp:effectExtent l="0" t="0" r="4445" b="8255"/>
            <wp:docPr id="14" name="图片 169" descr="E:/主板说明书/AAAAA待更新说明书/KC7000 V1.1主板说明书/KC7000 V1.1主板图片/HDMI+VGA+2L接口.jpgHDMI+VGA+2L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69" descr="E:/主板说明书/AAAAA待更新说明书/KC7000 V1.1主板说明书/KC7000 V1.1主板图片/HDMI+VGA+2L接口.jpgHDMI+VGA+2L接口"/>
                    <pic:cNvPicPr>
                      <a:picLocks noChangeAspect="1"/>
                    </pic:cNvPicPr>
                  </pic:nvPicPr>
                  <pic:blipFill>
                    <a:blip r:embed="rId8"/>
                    <a:srcRect l="23044" t="35561" r="24571" b="44292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23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27A75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/>
          <w:b/>
          <w:bCs/>
          <w:sz w:val="22"/>
          <w:szCs w:val="22"/>
          <w:lang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 xml:space="preserve">Dual HDMI </w:t>
      </w:r>
      <w:r>
        <w:rPr>
          <w:rFonts w:hint="eastAsia"/>
          <w:b/>
          <w:bCs/>
          <w:sz w:val="22"/>
          <w:szCs w:val="22"/>
          <w:lang w:eastAsia="zh-CN"/>
        </w:rPr>
        <w:t>single network interface image ↓</w:t>
      </w:r>
    </w:p>
    <w:p w14:paraId="1430D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/>
          <w:b/>
          <w:bCs/>
          <w:sz w:val="22"/>
          <w:szCs w:val="22"/>
          <w:lang w:eastAsia="zh-CN"/>
        </w:rPr>
      </w:pPr>
    </w:p>
    <w:p w14:paraId="286BFED3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674235" cy="1676400"/>
            <wp:effectExtent l="0" t="0" r="12065" b="0"/>
            <wp:docPr id="15" name="图片 15" descr="E:/主板说明书/AAAAA待更新说明书/KC7000 V1.1主板说明书/KC7000 V1.1主板图片/双HDMI+1L.jpg双HDMI+1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/主板说明书/AAAAA待更新说明书/KC7000 V1.1主板说明书/KC7000 V1.1主板图片/双HDMI+1L.jpg双HDMI+1L"/>
                    <pic:cNvPicPr>
                      <a:picLocks noChangeAspect="1"/>
                    </pic:cNvPicPr>
                  </pic:nvPicPr>
                  <pic:blipFill>
                    <a:blip r:embed="rId9"/>
                    <a:srcRect l="22652" t="32787" r="23900" b="41660"/>
                    <a:stretch>
                      <a:fillRect/>
                    </a:stretch>
                  </pic:blipFill>
                  <pic:spPr>
                    <a:xfrm>
                      <a:off x="0" y="0"/>
                      <a:ext cx="467423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DF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E02C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Dual HDMI and dual network interface images ↓</w:t>
      </w:r>
    </w:p>
    <w:p w14:paraId="4FFBCE7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678045" cy="1663065"/>
            <wp:effectExtent l="0" t="0" r="8255" b="13335"/>
            <wp:docPr id="16" name="图片 173" descr="E:/主板说明书/AAAAA待更新说明书/KC7000 V1.1主板说明书/KC7000 V1.1主板图片/双HDMI+2L.jpg双HDMI+2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73" descr="E:/主板说明书/AAAAA待更新说明书/KC7000 V1.1主板说明书/KC7000 V1.1主板图片/双HDMI+2L.jpg双HDMI+2L"/>
                    <pic:cNvPicPr>
                      <a:picLocks noChangeAspect="1"/>
                    </pic:cNvPicPr>
                  </pic:nvPicPr>
                  <pic:blipFill>
                    <a:blip r:embed="rId10"/>
                    <a:srcRect l="22034" t="32780" r="22046" b="40715"/>
                    <a:stretch>
                      <a:fillRect/>
                    </a:stretch>
                  </pic:blipFill>
                  <pic:spPr>
                    <a:xfrm>
                      <a:off x="0" y="0"/>
                      <a:ext cx="4678045" cy="16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8229"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622235D">
      <w:pPr>
        <w:jc w:val="center"/>
        <w:rPr>
          <w:rFonts w:hint="eastAsia" w:eastAsia="宋体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4529455" cy="2744470"/>
            <wp:effectExtent l="0" t="0" r="4445" b="17780"/>
            <wp:docPr id="17" name="图片 16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3" descr="4"/>
                    <pic:cNvPicPr>
                      <a:picLocks noChangeAspect="1"/>
                    </pic:cNvPicPr>
                  </pic:nvPicPr>
                  <pic:blipFill>
                    <a:blip r:embed="rId11"/>
                    <a:srcRect l="2187" t="12456" r="221" b="8731"/>
                    <a:stretch>
                      <a:fillRect/>
                    </a:stretch>
                  </pic:blipFill>
                  <pic:spPr>
                    <a:xfrm>
                      <a:off x="0" y="0"/>
                      <a:ext cx="452945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D5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3B55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5941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Optional no PCIe slot, optional dual HDMI ↓</w:t>
      </w:r>
    </w:p>
    <w:p w14:paraId="4FECE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3693160" cy="3484245"/>
            <wp:effectExtent l="0" t="0" r="2540" b="1905"/>
            <wp:docPr id="18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3160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E9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2E5E3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Motherboard back view ↓</w:t>
      </w:r>
    </w:p>
    <w:p w14:paraId="69090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4273550" cy="3916045"/>
            <wp:effectExtent l="0" t="0" r="12700" b="8255"/>
            <wp:docPr id="19" name="图片 172" descr="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2" descr="背面"/>
                    <pic:cNvPicPr>
                      <a:picLocks noChangeAspect="1"/>
                    </pic:cNvPicPr>
                  </pic:nvPicPr>
                  <pic:blipFill>
                    <a:blip r:embed="rId13"/>
                    <a:srcRect l="18733" t="10028" r="16451" b="10786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6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0EDBF9F1">
      <w:pPr>
        <w:jc w:val="distribute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images above are for reference only; please refer to the actual product for details.</w:t>
      </w:r>
    </w:p>
    <w:p w14:paraId="73E2A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  <w:br w:type="page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  <w:t>Product model ordering and configuration options: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459"/>
        <w:gridCol w:w="759"/>
        <w:gridCol w:w="732"/>
        <w:gridCol w:w="800"/>
        <w:gridCol w:w="868"/>
        <w:gridCol w:w="911"/>
        <w:gridCol w:w="1307"/>
        <w:gridCol w:w="1171"/>
        <w:gridCol w:w="1176"/>
      </w:tblGrid>
      <w:tr w14:paraId="2E23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087" w:type="dxa"/>
            <w:noWrap w:val="0"/>
            <w:vAlign w:val="center"/>
          </w:tcPr>
          <w:p w14:paraId="3834F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Product model</w:t>
            </w:r>
          </w:p>
        </w:tc>
        <w:tc>
          <w:tcPr>
            <w:tcW w:w="1459" w:type="dxa"/>
            <w:noWrap w:val="0"/>
            <w:vAlign w:val="center"/>
          </w:tcPr>
          <w:p w14:paraId="2B31A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759" w:type="dxa"/>
            <w:tcBorders>
              <w:bottom w:val="single" w:color="auto" w:sz="4" w:space="0"/>
            </w:tcBorders>
            <w:noWrap w:val="0"/>
            <w:vAlign w:val="center"/>
          </w:tcPr>
          <w:p w14:paraId="78276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4K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noWrap w:val="0"/>
            <w:vAlign w:val="center"/>
          </w:tcPr>
          <w:p w14:paraId="48B72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0" w:type="dxa"/>
            <w:tcBorders>
              <w:bottom w:val="single" w:color="auto" w:sz="4" w:space="0"/>
            </w:tcBorders>
            <w:noWrap w:val="0"/>
            <w:vAlign w:val="center"/>
          </w:tcPr>
          <w:p w14:paraId="7B9AD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68" w:type="dxa"/>
            <w:tcBorders>
              <w:bottom w:val="single" w:color="auto" w:sz="4" w:space="0"/>
            </w:tcBorders>
            <w:noWrap w:val="0"/>
            <w:vAlign w:val="center"/>
          </w:tcPr>
          <w:p w14:paraId="67CB2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911" w:type="dxa"/>
            <w:noWrap w:val="0"/>
            <w:vAlign w:val="center"/>
          </w:tcPr>
          <w:p w14:paraId="1E643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1307" w:type="dxa"/>
            <w:noWrap w:val="0"/>
            <w:vAlign w:val="center"/>
          </w:tcPr>
          <w:p w14:paraId="0FC89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171" w:type="dxa"/>
            <w:noWrap w:val="0"/>
            <w:vAlign w:val="center"/>
          </w:tcPr>
          <w:p w14:paraId="5E09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6" w:type="dxa"/>
            <w:noWrap w:val="0"/>
            <w:vAlign w:val="center"/>
          </w:tcPr>
          <w:p w14:paraId="2060C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B7A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87" w:type="dxa"/>
            <w:vMerge w:val="restart"/>
            <w:noWrap w:val="0"/>
            <w:vAlign w:val="center"/>
          </w:tcPr>
          <w:p w14:paraId="2CB5132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KC7000</w:t>
            </w:r>
          </w:p>
        </w:tc>
        <w:tc>
          <w:tcPr>
            <w:tcW w:w="145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3F587FD"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Supports all domestic Zhaoxin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none"/>
                <w:lang w:val="en-US" w:eastAsia="zh-CN"/>
              </w:rPr>
              <w:t>KX7000 series surface mount CPUs</w:t>
            </w:r>
          </w:p>
        </w:tc>
        <w:tc>
          <w:tcPr>
            <w:tcW w:w="759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11BB01E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/>
              </w:rPr>
              <w:t>4K 60Hz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8A7FDF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8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F849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86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9BCD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911" w:type="dxa"/>
            <w:tcBorders>
              <w:left w:val="single" w:color="auto" w:sz="4" w:space="0"/>
            </w:tcBorders>
            <w:noWrap w:val="0"/>
            <w:vAlign w:val="center"/>
          </w:tcPr>
          <w:p w14:paraId="547CF77F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0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A91A41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 xml:space="preserve">2*NB-DDR4MAX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highlight w:val="none"/>
                <w:vertAlign w:val="baseline"/>
                <w:lang w:val="en-US" w:eastAsia="zh-CN"/>
              </w:rPr>
              <w:t>64G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479799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3077EC81">
            <w:pPr>
              <w:ind w:firstLine="180" w:firstLineChars="100"/>
              <w:jc w:val="both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6" w:type="dxa"/>
            <w:vMerge w:val="restart"/>
            <w:noWrap w:val="0"/>
            <w:vAlign w:val="center"/>
          </w:tcPr>
          <w:p w14:paraId="3DBC9C6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+12V/19V</w:t>
            </w:r>
          </w:p>
        </w:tc>
      </w:tr>
      <w:tr w14:paraId="45235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0E2B0FD7">
            <w:pPr>
              <w:jc w:val="center"/>
            </w:pPr>
          </w:p>
        </w:tc>
        <w:tc>
          <w:tcPr>
            <w:tcW w:w="145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C095819">
            <w:pPr>
              <w:jc w:val="center"/>
            </w:pPr>
          </w:p>
        </w:tc>
        <w:tc>
          <w:tcPr>
            <w:tcW w:w="75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741328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CE835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800" w:type="dxa"/>
            <w:tcBorders>
              <w:right w:val="single" w:color="auto" w:sz="4" w:space="0"/>
            </w:tcBorders>
            <w:noWrap w:val="0"/>
            <w:vAlign w:val="center"/>
          </w:tcPr>
          <w:p w14:paraId="1150F93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68" w:type="dxa"/>
            <w:tcBorders>
              <w:right w:val="single" w:color="auto" w:sz="4" w:space="0"/>
            </w:tcBorders>
            <w:noWrap w:val="0"/>
            <w:vAlign w:val="center"/>
          </w:tcPr>
          <w:p w14:paraId="6269C2B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911" w:type="dxa"/>
            <w:tcBorders>
              <w:left w:val="single" w:color="auto" w:sz="4" w:space="0"/>
            </w:tcBorders>
            <w:noWrap w:val="0"/>
            <w:vAlign w:val="center"/>
          </w:tcPr>
          <w:p w14:paraId="6ED035D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0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7D1D8C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1" w:type="dxa"/>
            <w:vMerge w:val="continue"/>
            <w:noWrap w:val="0"/>
            <w:vAlign w:val="center"/>
          </w:tcPr>
          <w:p w14:paraId="7C2C835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Merge w:val="continue"/>
            <w:noWrap w:val="0"/>
            <w:vAlign w:val="center"/>
          </w:tcPr>
          <w:p w14:paraId="55AD97F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99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70" w:type="dxa"/>
            <w:gridSpan w:val="10"/>
            <w:noWrap w:val="0"/>
            <w:vAlign w:val="center"/>
          </w:tcPr>
          <w:p w14:paraId="0C56D63F">
            <w:pPr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vertAlign w:val="baseline"/>
                <w:lang w:val="en-US" w:eastAsia="zh-CN"/>
              </w:rPr>
              <w:t>KC7000-2C/6C (without PCIe x16 slot); KC7000-2C/6C-P (with PCIe x16 slot)</w:t>
            </w:r>
          </w:p>
        </w:tc>
      </w:tr>
    </w:tbl>
    <w:p w14:paraId="2650215C">
      <w:pPr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mc:AlternateContent>
          <mc:Choice Requires="wps">
            <w:drawing>
              <wp:inline distT="0" distB="0" distL="114300" distR="114300">
                <wp:extent cx="198755" cy="166370"/>
                <wp:effectExtent l="0" t="0" r="10795" b="5080"/>
                <wp:docPr id="1" name="未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/>
                      </wps:cNvSpPr>
                      <wps:spPr>
                        <a:xfrm>
                          <a:off x="0" y="0"/>
                          <a:ext cx="198755" cy="1663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36" h="281">
                              <a:moveTo>
                                <a:pt x="333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2" y="0"/>
                              </a:lnTo>
                              <a:lnTo>
                                <a:pt x="2" y="281"/>
                              </a:lnTo>
                              <a:lnTo>
                                <a:pt x="333" y="281"/>
                              </a:lnTo>
                              <a:lnTo>
                                <a:pt x="336" y="281"/>
                              </a:lnTo>
                              <a:lnTo>
                                <a:pt x="333" y="281"/>
                              </a:lnTo>
                              <a:lnTo>
                                <a:pt x="333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shape id="未知" o:spid="_x0000_s1026" o:spt="100" style="height:13.1pt;width:15.65pt;" filled="t" stroked="f" coordsize="336,281" o:gfxdata="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" path="m333,0l2,0,0,0,2,0,2,281,333,281,336,281,333,281,333,0xe">
                <v:fill type="frame" on="t" focussize="0,0" recolor="t" r:id="rId14"/>
                <v:stroke on="f"/>
                <v:imagedata o:title=""/>
                <o:lock v:ext="edit" rotation="t" aspectratio="t"/>
                <w10:wrap type="none"/>
                <w10:anchorlock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>Important Note:</w:t>
      </w:r>
    </w:p>
    <w:p w14:paraId="4DE36C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Power supply interface:</w:t>
      </w:r>
    </w:p>
    <w:p w14:paraId="5E731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The motherboard's DC connector is 5.5*2.5 inches; it supports one 4-pin DC-ATX power connector.</w:t>
      </w:r>
    </w:p>
    <w:p w14:paraId="76293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eastAsia="zh-CN"/>
        </w:rPr>
        <w:t xml:space="preserve">The motherboard power supply supports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  <w:t xml:space="preserve">12V or 19V;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  <w:t xml:space="preserve">the full load power consumption is about 60W, and it is recommended to use a 12V 7A or 19V 5A or higher power supply 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highlight w:val="none"/>
          <w:lang w:val="en-US" w:eastAsia="zh-CN"/>
        </w:rPr>
        <w:t>.</w:t>
      </w:r>
    </w:p>
    <w:p w14:paraId="3CD355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CPU:</w:t>
      </w:r>
    </w:p>
    <w:p w14:paraId="7CF7E3CB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motherboard supports the entire Zhaoxin KX7000 series of surface-mount CPUs;</w:t>
      </w:r>
    </w:p>
    <w:p w14:paraId="05F986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Display interface:</w:t>
      </w:r>
    </w:p>
    <w:p w14:paraId="6795AE4D">
      <w:pPr>
        <w:numPr>
          <w:ilvl w:val="0"/>
          <w:numId w:val="1"/>
        </w:numPr>
        <w:snapToGrid w:val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motherboard's HDMI1®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</w:rPr>
        <w:t xml:space="preserve">2.0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/ HDMI_CON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, VGA / 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2.0 </w:t>
      </w:r>
      <w:r>
        <w:rPr>
          <w:rFonts w:hint="eastAsia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, and LVDS1 / EDP1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  <w:lang w:val="en-US" w:eastAsia="zh-CN"/>
        </w:rPr>
        <w:t xml:space="preserve">ports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support single display, dual/triple display duplication, and dual/triple display expansion; (it can support HDMI1 / HDMI_CON header + VGA + LVDS/EDP triple display; it does not support HDMI1®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/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HDMI_CON header + 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+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LVDS/EDP triple display, nor does it support 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+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LVDS/EDP dual display; LVDS/EDP/HDMI2®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signal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selection is required).</w:t>
      </w:r>
    </w:p>
    <w:p w14:paraId="53BE22A8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motherboard's HDMI1®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</w:rPr>
        <w:t xml:space="preserve">2.0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  <w:lang w:val="en-US" w:eastAsia="zh-CN"/>
        </w:rPr>
        <w:t xml:space="preserve">and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HDMI_CON headers are optional. By default, the HDMI1®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</w:rPr>
        <w:t xml:space="preserve">2.0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  <w:lang w:val="en-US" w:eastAsia="zh-CN"/>
        </w:rPr>
        <w:t xml:space="preserve">interface is available, while the HDMI_CON header is unavailable. Supporting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HDMI_CON header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  <w:lang w:val="en-US" w:eastAsia="zh-CN"/>
        </w:rPr>
        <w:t xml:space="preserve">requires hardware modification, after which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</w:rPr>
        <w:t xml:space="preserve">the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HDMI1®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vertAlign w:val="baseline"/>
          <w:lang w:val="en-US" w:eastAsia="zh-CN"/>
        </w:rPr>
        <w:t xml:space="preserve">2.0 interface will be unavailable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. The HDMI1®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2.0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interface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 xml:space="preserve">supports 4K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eastAsia="zh-CN"/>
        </w:rPr>
        <w:t xml:space="preserve">resolution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4096/3840*2160@60Hz; the HDMI_CON header only supports 2K@60Hz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>.</w:t>
      </w:r>
    </w:p>
    <w:p w14:paraId="43686700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 xml:space="preserve">The motherboard </w:t>
      </w:r>
      <w:r>
        <w:rPr>
          <w:rFonts w:hint="eastAsia" w:ascii="Arial" w:hAnsi="Arial" w:eastAsia="微软雅黑" w:cs="Arial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 xml:space="preserve">'s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 xml:space="preserve">VGA port can be replaced with an 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 xml:space="preserve">2.0 </w:t>
      </w:r>
      <w:r>
        <w:rPr>
          <w:rFonts w:hint="eastAsia" w:ascii="Arial" w:hAnsi="Arial" w:eastAsia="微软雅黑" w:cs="Arial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 xml:space="preserve">port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shd w:val="clear" w:color="auto" w:fill="auto"/>
          <w:lang w:val="en-US" w:eastAsia="zh-CN"/>
        </w:rPr>
        <w:t>, which supports 4K resolution 4096/3840*2160@60Hz;</w:t>
      </w:r>
    </w:p>
    <w:p w14:paraId="169FDB20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 can only select one of the three signals: LVDS1, EDP1, and HDMI2®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2.0 </w:t>
      </w:r>
      <w:r>
        <w:rPr>
          <w:rFonts w:hint="eastAsia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.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LVDS1 display is supported by default. EDP1 uses an EDP-C screen cable and supports 4K resolution 4096/3840*2160@30Hz. After the motherboard is modified to have dual HDMI® </w:t>
      </w:r>
      <w:r>
        <w:rPr>
          <w:rFonts w:hint="default" w:ascii="Arial" w:hAnsi="Arial" w:eastAsia="微软雅黑" w:cs="Arial"/>
          <w:b/>
          <w:bCs/>
          <w:color w:val="FF0000"/>
          <w:szCs w:val="21"/>
          <w:highlight w:val="none"/>
          <w:lang w:val="en-US" w:eastAsia="zh-CN"/>
        </w:rPr>
        <w:t xml:space="preserve">,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it can only support two display outputs. After the modification, there will be no signal from LVDS and EDP.</w:t>
      </w:r>
    </w:p>
    <w:p w14:paraId="624A8BAF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 supports one optional PCI-E X16 slot, supports PCIe 4.0 x8 signals, and supports discrete graphics cards and PCIe devices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;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after connecting a discrete graphics card, the display interfaces (VGA/HDMI/LVDS1/EDP1) on the motherboard will have no signal output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>;</w:t>
      </w:r>
    </w:p>
    <w:p w14:paraId="07898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0A438F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M.2:</w:t>
      </w:r>
    </w:p>
    <w:p w14:paraId="1A8C2E9B">
      <w:pPr>
        <w:numPr>
          <w:ilvl w:val="0"/>
          <w:numId w:val="2"/>
        </w:numPr>
        <w:snapToGrid w:val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The motherboard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  <w:t>supports Key-M interface M.2 2280 NVME PCIe 4.0 x2 / SATA dual-protocol adaptive standard SSDs;</w:t>
      </w:r>
    </w:p>
    <w:p w14:paraId="00A6814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adjustRightInd/>
        <w:snapToGrid w:val="0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</w:rPr>
        <w:t xml:space="preserve">The motherboard M.2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  <w:t xml:space="preserve">-WIFI supports Key-E interface M.2 2230 PCIE4.0 x1 &amp; USB, and supports WiFi and Bluetooth modules; the M.2 hard drive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eastAsia="zh-CN"/>
        </w:rPr>
        <w:t xml:space="preserve">cannot be modified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.</w:t>
      </w:r>
    </w:p>
    <w:p w14:paraId="5FAB0C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 xml:space="preserve">3.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 CN1 (M.2-4G/5G) supports Key-B interface M.2 5G (3052/3042) modules or M.2 4G (3042) modules;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  <w:t>by default, the M.2 4G/5G has no signal and requires hardware modification. After modification, pins 11-19 of the built-in USB3_5G will have no signal, while the built-in USB3_5G will have a full signal by default.</w:t>
      </w:r>
    </w:p>
    <w:p w14:paraId="4AFB7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USB interface:</w:t>
      </w:r>
    </w:p>
    <w:p w14:paraId="6FA318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1. The single-network motherboard supports 10 USB ports by default (4 USB 3.0, 6 USB 2.0).</w:t>
      </w:r>
    </w:p>
    <w:p w14:paraId="75374951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2. The F_USB3 pin has no signal by default and can only be used with an external USB 2.0 interface; after switching to dual network, the F_USB3 pin will have a signal (hardware modification required).</w:t>
      </w:r>
    </w:p>
    <w:p w14:paraId="27400547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3. The external USB ports and internal USB headers on the motherboard are powered by S power (no power when the computer is off) by default, but can be changed to A power (power when the computer is off).</w:t>
      </w:r>
    </w:p>
    <w:p w14:paraId="5E1FFA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COM port:</w:t>
      </w:r>
    </w:p>
    <w:p w14:paraId="002ABCF7">
      <w:pPr>
        <w:numPr>
          <w:ilvl w:val="0"/>
          <w:numId w:val="3"/>
        </w:numPr>
        <w:snapToGrid w:val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motherboard can optionally support 2 or 6 COM ports, and supports RS232 by default;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4"/>
          <w:lang w:val="en-US" w:eastAsia="zh-CN"/>
        </w:rPr>
        <w:t>among them, COM1 supports 1 RS232/1 RS422/1 RS485 optional, which can be set through BIOS.</w:t>
      </w:r>
    </w:p>
    <w:p w14:paraId="0FA9541E">
      <w:pPr>
        <w:numPr>
          <w:ilvl w:val="0"/>
          <w:numId w:val="3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motherboard COM1/2 can be configured to output 0V/5V/12V on pin 9 via JCOM1/2/jump caps, with 0V as the default.</w:t>
      </w:r>
    </w:p>
    <w:p w14:paraId="452E1E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Network card:</w:t>
      </w:r>
    </w:p>
    <w:p w14:paraId="7E5D7E3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Single network: Default is domestic Yutaiwei YT6801 gigabit network card;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shd w:val="clear" w:color="auto" w:fill="auto"/>
          <w:lang w:val="en-US" w:eastAsia="zh-CN"/>
        </w:rPr>
        <w:t xml:space="preserve">optional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4"/>
          <w:shd w:val="clear" w:color="auto" w:fill="auto"/>
          <w:lang w:val="en-US" w:eastAsia="zh-CN"/>
        </w:rPr>
        <w:t xml:space="preserve">Realtek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shd w:val="clear" w:color="auto" w:fill="auto"/>
          <w:lang w:val="en-US" w:eastAsia="zh-CN"/>
        </w:rPr>
        <w:t xml:space="preserve">8111H gigabit network card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;</w:t>
      </w:r>
    </w:p>
    <w:p w14:paraId="521483C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Dual network: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shd w:val="clear" w:color="auto" w:fill="auto"/>
          <w:lang w:val="en-US" w:eastAsia="zh-CN"/>
        </w:rPr>
        <w:t xml:space="preserve">Domestic YT6801 + YT6801 Gigabit Ethernet card or Realtek 8111H + Realtek 8111H Gigabit Ethernet card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;</w:t>
      </w:r>
    </w:p>
    <w:p w14:paraId="48FE2C1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PoE power supply cannot be modified;</w:t>
      </w:r>
    </w:p>
    <w:p w14:paraId="07BF2B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Sound card:</w:t>
      </w:r>
    </w:p>
    <w:p w14:paraId="2DE180A1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 w:val="0"/>
          <w:color w:val="FF0000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The motherboard supports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shd w:val="clear" w:color="auto" w:fill="auto"/>
          <w:lang w:val="en-US" w:eastAsia="zh-CN"/>
        </w:rPr>
        <w:t xml:space="preserve">the Realtek ALC897 sound card by default, but can be modified to support the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shd w:val="clear" w:color="auto" w:fill="auto"/>
          <w:lang w:val="en-US" w:eastAsia="zh-CN"/>
        </w:rPr>
        <w:t xml:space="preserve">Senary SN6186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shd w:val="clear" w:color="auto" w:fill="auto"/>
          <w:lang w:val="en-US" w:eastAsia="zh-CN"/>
        </w:rPr>
        <w:t xml:space="preserve">sound card 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1"/>
          <w:szCs w:val="21"/>
          <w:shd w:val="clear" w:color="auto" w:fill="auto"/>
          <w:lang w:val="en-US" w:eastAsia="zh-CN"/>
        </w:rPr>
        <w:t>;</w:t>
      </w:r>
    </w:p>
    <w:p w14:paraId="65AE98FA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71CC5B11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5B5AFB8B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12D7C8C9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65D193EA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27FA25F9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10F560E8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463E8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605"/>
        <w:gridCol w:w="2167"/>
        <w:gridCol w:w="1771"/>
        <w:gridCol w:w="1771"/>
        <w:gridCol w:w="1771"/>
      </w:tblGrid>
      <w:tr w14:paraId="2DE54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1" w:type="dxa"/>
            <w:shd w:val="clear" w:color="auto" w:fill="BEBEBE"/>
            <w:noWrap w:val="0"/>
            <w:vAlign w:val="center"/>
          </w:tcPr>
          <w:p w14:paraId="18AF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605" w:type="dxa"/>
            <w:shd w:val="clear" w:color="auto" w:fill="BEBEBE"/>
            <w:noWrap w:val="0"/>
            <w:vAlign w:val="center"/>
          </w:tcPr>
          <w:p w14:paraId="0A5AC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2167" w:type="dxa"/>
            <w:shd w:val="clear" w:color="auto" w:fill="BEBEBE"/>
            <w:noWrap w:val="0"/>
            <w:vAlign w:val="center"/>
          </w:tcPr>
          <w:p w14:paraId="1501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771" w:type="dxa"/>
            <w:shd w:val="clear" w:color="auto" w:fill="BEBEBE"/>
            <w:noWrap w:val="0"/>
            <w:vAlign w:val="center"/>
          </w:tcPr>
          <w:p w14:paraId="35C0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771" w:type="dxa"/>
            <w:shd w:val="clear" w:color="auto" w:fill="BEBEBE"/>
            <w:noWrap w:val="0"/>
            <w:vAlign w:val="center"/>
          </w:tcPr>
          <w:p w14:paraId="17A71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Turbo Boost</w:t>
            </w:r>
          </w:p>
        </w:tc>
        <w:tc>
          <w:tcPr>
            <w:tcW w:w="1771" w:type="dxa"/>
            <w:shd w:val="clear" w:color="auto" w:fill="BEBEBE"/>
            <w:noWrap w:val="0"/>
            <w:vAlign w:val="center"/>
          </w:tcPr>
          <w:p w14:paraId="65790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CPU power consumption (W)</w:t>
            </w:r>
          </w:p>
        </w:tc>
      </w:tr>
      <w:tr w14:paraId="0A0C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541" w:type="dxa"/>
            <w:shd w:val="clear" w:color="auto" w:fill="FFFFFF"/>
            <w:noWrap w:val="0"/>
            <w:vAlign w:val="center"/>
          </w:tcPr>
          <w:p w14:paraId="51980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Zhaoxin</w:t>
            </w:r>
          </w:p>
        </w:tc>
        <w:tc>
          <w:tcPr>
            <w:tcW w:w="1605" w:type="dxa"/>
            <w:shd w:val="clear" w:color="auto" w:fill="FFFFFF"/>
            <w:noWrap w:val="0"/>
            <w:vAlign w:val="center"/>
          </w:tcPr>
          <w:p w14:paraId="228B6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KX7000</w:t>
            </w:r>
          </w:p>
        </w:tc>
        <w:tc>
          <w:tcPr>
            <w:tcW w:w="2167" w:type="dxa"/>
            <w:shd w:val="clear" w:color="auto" w:fill="FFFFFF"/>
            <w:noWrap w:val="0"/>
            <w:vAlign w:val="center"/>
          </w:tcPr>
          <w:p w14:paraId="7A277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KX-7000</w:t>
            </w:r>
          </w:p>
        </w:tc>
        <w:tc>
          <w:tcPr>
            <w:tcW w:w="1771" w:type="dxa"/>
            <w:shd w:val="clear" w:color="auto" w:fill="FFFFFF"/>
            <w:noWrap w:val="0"/>
            <w:vAlign w:val="center"/>
          </w:tcPr>
          <w:p w14:paraId="01797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Octa-core 3.5GHz</w:t>
            </w:r>
          </w:p>
        </w:tc>
        <w:tc>
          <w:tcPr>
            <w:tcW w:w="1771" w:type="dxa"/>
            <w:shd w:val="clear" w:color="auto" w:fill="FFFFFF"/>
            <w:noWrap w:val="0"/>
            <w:vAlign w:val="center"/>
          </w:tcPr>
          <w:p w14:paraId="42FCE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1771" w:type="dxa"/>
            <w:shd w:val="clear" w:color="auto" w:fill="FFFFFF"/>
            <w:noWrap w:val="0"/>
            <w:vAlign w:val="center"/>
          </w:tcPr>
          <w:p w14:paraId="1DE7D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</w:tbl>
    <w:p w14:paraId="792B7E8F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</w:p>
    <w:p w14:paraId="27DD5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illustrate</w:t>
      </w:r>
    </w:p>
    <w:p w14:paraId="7E6A2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Except for the accessories listed that come with the product, the contents of this manual do not represent a commitment by the company, and the company reserves the right to make changes to this manual without prior notice.</w:t>
      </w:r>
    </w:p>
    <w:p w14:paraId="47E23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We are not responsible for any direct, indirect, intentional or unintentional damage or potential hazards caused by improper installation or use.</w:t>
      </w:r>
    </w:p>
    <w:p w14:paraId="7E357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Before ordering a product, please consult with the distributor to understand in detail whether the product performance meets your needs.</w:t>
      </w:r>
    </w:p>
    <w:p w14:paraId="1E3D7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contents of this manual are protected by copyright. All rights reserved. No part of this manual may be reproduced in any mechanical, electronic or other manner without permission.</w:t>
      </w:r>
    </w:p>
    <w:p w14:paraId="4E0D2E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final interpretation right of this instruction manual belongs to SHENZHEN ELSKY TECHNOLOGY CO.,LTD.</w:t>
      </w:r>
    </w:p>
    <w:p w14:paraId="4A8F1C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/>
          <w:lang w:val="en-US" w:eastAsia="zh-CN"/>
        </w:rPr>
      </w:pPr>
    </w:p>
    <w:p w14:paraId="24579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above ordering information is for reference only. Please contact our sales department for details. Tel: 0755-82260150</w:t>
      </w:r>
    </w:p>
    <w:p w14:paraId="3B9FB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 xml:space="preserve">Motherboard driver download: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"https://pan.baidu.com/s/1ie7qi5NutS53ipPecRSYtw" </w:instrTex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Style w:val="14"/>
          <w:rFonts w:hint="eastAsia" w:ascii="微软雅黑" w:hAnsi="微软雅黑" w:eastAsia="微软雅黑" w:cs="微软雅黑"/>
          <w:b/>
          <w:bCs/>
          <w:kern w:val="0"/>
          <w:sz w:val="21"/>
          <w:szCs w:val="21"/>
          <w:lang w:val="en-US" w:eastAsia="zh-CN"/>
        </w:rPr>
        <w:t>https://pan.baidu.com/s/1ie7qi5NutS53ipPecRSYtw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591CB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Access password: cbn5</w:t>
      </w:r>
    </w:p>
    <w:p w14:paraId="5088663F">
      <w:pPr>
        <w:bidi w:val="0"/>
        <w:rPr>
          <w:rFonts w:hint="eastAsia"/>
          <w:lang w:val="en-US" w:eastAsia="zh-CN"/>
        </w:rPr>
      </w:pPr>
    </w:p>
    <w:p w14:paraId="352A2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/>
        <w:jc w:val="left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BIOS function keys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3"/>
        <w:gridCol w:w="5313"/>
      </w:tblGrid>
      <w:tr w14:paraId="2C96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shd w:val="clear" w:color="auto" w:fill="D7D7D7"/>
            <w:noWrap w:val="0"/>
            <w:vAlign w:val="top"/>
          </w:tcPr>
          <w:p w14:paraId="42D60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BIOS function keys</w:t>
            </w:r>
          </w:p>
        </w:tc>
        <w:tc>
          <w:tcPr>
            <w:tcW w:w="5313" w:type="dxa"/>
            <w:shd w:val="clear" w:color="auto" w:fill="D7D7D7"/>
            <w:noWrap w:val="0"/>
            <w:vAlign w:val="top"/>
          </w:tcPr>
          <w:p w14:paraId="21A59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Function Description</w:t>
            </w:r>
          </w:p>
        </w:tc>
      </w:tr>
      <w:tr w14:paraId="7E93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06A39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Press Delete when booting up</w:t>
            </w:r>
          </w:p>
        </w:tc>
        <w:tc>
          <w:tcPr>
            <w:tcW w:w="5313" w:type="dxa"/>
            <w:noWrap w:val="0"/>
            <w:vAlign w:val="top"/>
          </w:tcPr>
          <w:p w14:paraId="2AC6A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Enter BIOS function interface</w:t>
            </w:r>
          </w:p>
        </w:tc>
      </w:tr>
      <w:tr w14:paraId="5E7B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56E5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Press F11 when powering on</w:t>
            </w:r>
          </w:p>
        </w:tc>
        <w:tc>
          <w:tcPr>
            <w:tcW w:w="5313" w:type="dxa"/>
            <w:noWrap w:val="0"/>
            <w:vAlign w:val="top"/>
          </w:tcPr>
          <w:p w14:paraId="384C0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You can choose to boot from the BIOS or enter the BIOS interface.</w:t>
            </w:r>
          </w:p>
        </w:tc>
      </w:tr>
      <w:tr w14:paraId="3040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3A37D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← →</w:t>
            </w:r>
          </w:p>
        </w:tc>
        <w:tc>
          <w:tcPr>
            <w:tcW w:w="5313" w:type="dxa"/>
            <w:noWrap w:val="0"/>
            <w:vAlign w:val="top"/>
          </w:tcPr>
          <w:p w14:paraId="3AECE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Use the left and right arrow keys to select an item.</w:t>
            </w:r>
          </w:p>
        </w:tc>
      </w:tr>
      <w:tr w14:paraId="31DB3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6E8B4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↑ ↓</w:t>
            </w:r>
          </w:p>
        </w:tc>
        <w:tc>
          <w:tcPr>
            <w:tcW w:w="5313" w:type="dxa"/>
            <w:noWrap w:val="0"/>
            <w:vAlign w:val="top"/>
          </w:tcPr>
          <w:p w14:paraId="59DDC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Use the up and down arrows to select items</w:t>
            </w:r>
          </w:p>
        </w:tc>
      </w:tr>
      <w:tr w14:paraId="3191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7CB3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Enter</w:t>
            </w:r>
          </w:p>
        </w:tc>
        <w:tc>
          <w:tcPr>
            <w:tcW w:w="5313" w:type="dxa"/>
            <w:noWrap w:val="0"/>
            <w:vAlign w:val="top"/>
          </w:tcPr>
          <w:p w14:paraId="11252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Select the item and enter the submenu.</w:t>
            </w:r>
          </w:p>
        </w:tc>
      </w:tr>
      <w:tr w14:paraId="702E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696B8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+/-</w:t>
            </w:r>
          </w:p>
        </w:tc>
        <w:tc>
          <w:tcPr>
            <w:tcW w:w="5313" w:type="dxa"/>
            <w:noWrap w:val="0"/>
            <w:vAlign w:val="top"/>
          </w:tcPr>
          <w:p w14:paraId="1FB56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Change the selection, or add or subtract values.</w:t>
            </w:r>
          </w:p>
        </w:tc>
      </w:tr>
      <w:tr w14:paraId="475C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365F3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F9</w:t>
            </w:r>
          </w:p>
        </w:tc>
        <w:tc>
          <w:tcPr>
            <w:tcW w:w="5313" w:type="dxa"/>
            <w:noWrap w:val="0"/>
            <w:vAlign w:val="top"/>
          </w:tcPr>
          <w:p w14:paraId="2BAC0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Factory reset</w:t>
            </w:r>
          </w:p>
        </w:tc>
      </w:tr>
      <w:tr w14:paraId="00E7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44F9D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F10</w:t>
            </w:r>
          </w:p>
        </w:tc>
        <w:tc>
          <w:tcPr>
            <w:tcW w:w="5313" w:type="dxa"/>
            <w:noWrap w:val="0"/>
            <w:vAlign w:val="top"/>
          </w:tcPr>
          <w:p w14:paraId="2231A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Save changes</w:t>
            </w:r>
          </w:p>
        </w:tc>
      </w:tr>
      <w:tr w14:paraId="4DD4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53C27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Esc</w:t>
            </w:r>
          </w:p>
        </w:tc>
        <w:tc>
          <w:tcPr>
            <w:tcW w:w="5313" w:type="dxa"/>
            <w:noWrap w:val="0"/>
            <w:vAlign w:val="top"/>
          </w:tcPr>
          <w:p w14:paraId="0568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quit</w:t>
            </w:r>
          </w:p>
        </w:tc>
      </w:tr>
      <w:bookmarkEnd w:id="7"/>
    </w:tbl>
    <w:p w14:paraId="3AA3F4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ind w:firstLine="1441" w:firstLineChars="300"/>
        <w:jc w:val="both"/>
        <w:textAlignment w:val="auto"/>
        <w:rPr>
          <w:rFonts w:hint="eastAsia"/>
          <w:lang w:val="en-US" w:eastAsia="zh-CN"/>
        </w:rPr>
      </w:pPr>
      <w:bookmarkStart w:id="8" w:name="_Toc25098"/>
      <w:r>
        <w:rPr>
          <w:rFonts w:hint="eastAsia" w:ascii="微软雅黑" w:hAnsi="微软雅黑" w:eastAsia="微软雅黑" w:cs="微软雅黑"/>
          <w:lang w:val="en-US" w:eastAsia="zh-CN"/>
        </w:rPr>
        <w:t>Chapter 1, Product Specifications</w:t>
      </w:r>
      <w:bookmarkEnd w:id="8"/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713"/>
        <w:gridCol w:w="1319"/>
        <w:gridCol w:w="333"/>
        <w:gridCol w:w="6"/>
        <w:gridCol w:w="356"/>
        <w:gridCol w:w="6630"/>
      </w:tblGrid>
      <w:tr w14:paraId="61FD9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269" w:type="dxa"/>
            <w:noWrap w:val="0"/>
            <w:vAlign w:val="top"/>
          </w:tcPr>
          <w:p w14:paraId="00B60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bookmarkStart w:id="9" w:name="_Toc30063"/>
            <w:bookmarkStart w:id="10" w:name="_Toc17868"/>
            <w:bookmarkStart w:id="11" w:name="_Toc31130"/>
            <w:bookmarkStart w:id="12" w:name="_Toc13383"/>
            <w:bookmarkStart w:id="13" w:name="_Toc29531"/>
            <w:bookmarkStart w:id="14" w:name="_Toc27734"/>
            <w:bookmarkStart w:id="15" w:name="_Toc17119"/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Motherboard size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5DCD9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170mm*170mm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* 28mm (thickness with fan)</w:t>
            </w:r>
          </w:p>
        </w:tc>
      </w:tr>
      <w:tr w14:paraId="164A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269" w:type="dxa"/>
            <w:noWrap w:val="0"/>
            <w:vAlign w:val="top"/>
          </w:tcPr>
          <w:p w14:paraId="7C80F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CPU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77353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ind w:left="4142" w:hanging="4142" w:hangingChars="2300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Supports domestic Zhaoxin KX-7000 octa-core 3.5GHz processor.</w:t>
            </w:r>
          </w:p>
        </w:tc>
      </w:tr>
      <w:tr w14:paraId="1962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70A2F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ower supply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00C39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1*DC_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IN</w:t>
            </w:r>
          </w:p>
        </w:tc>
        <w:tc>
          <w:tcPr>
            <w:tcW w:w="7325" w:type="dxa"/>
            <w:gridSpan w:val="4"/>
            <w:vMerge w:val="restart"/>
            <w:noWrap w:val="0"/>
            <w:vAlign w:val="top"/>
          </w:tcPr>
          <w:p w14:paraId="34306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The DC connector has an inner diameter of 2.5mm and supports 12V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/19V.</w:t>
            </w:r>
          </w:p>
          <w:p w14:paraId="03C9B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The motherboard consumes approximately 60W under full load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a 12V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7A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19V 5A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or higher power supply is recommended.</w:t>
            </w:r>
          </w:p>
        </w:tc>
      </w:tr>
      <w:tr w14:paraId="7DDF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56D6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C420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1*DC_ATX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(4-pin)</w:t>
            </w:r>
          </w:p>
        </w:tc>
        <w:tc>
          <w:tcPr>
            <w:tcW w:w="7325" w:type="dxa"/>
            <w:gridSpan w:val="4"/>
            <w:vMerge w:val="continue"/>
            <w:noWrap w:val="0"/>
            <w:vAlign w:val="top"/>
          </w:tcPr>
          <w:p w14:paraId="38CF7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</w:p>
        </w:tc>
      </w:tr>
      <w:tr w14:paraId="32AB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5FF12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Memory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427C2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SO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DIMM slots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40C7A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NB-DDR4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memory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, with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a maximum frequency of 3200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MHz and a maximum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capacity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of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64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GB.</w:t>
            </w:r>
          </w:p>
        </w:tc>
      </w:tr>
      <w:tr w14:paraId="65C7F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41920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Network function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6DFAF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/2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*LAN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2D4E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Single network: Default support for domestic Yutaiwei YT6801 gigabit network card;</w:t>
            </w:r>
          </w:p>
          <w:p w14:paraId="585B9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ind w:firstLine="540" w:firstLineChars="3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Optional support for Realtek 8111H Gigabit Ethernet adapter;</w:t>
            </w:r>
          </w:p>
          <w:p w14:paraId="15197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Dual-network support: Supports domestic YT6801 gigabit network card + YT6801 gigabit network card;</w:t>
            </w:r>
          </w:p>
          <w:p w14:paraId="55C5E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ind w:firstLine="540" w:firstLineChars="3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Optional support for Realtek 8111H Gigabit Ethernet adapter + Realtek 8111H Gigabit Ethernet adapter;</w:t>
            </w:r>
          </w:p>
          <w:p w14:paraId="77F1C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>Supports Wake-on-LAN and PXE diskless boot functionality.</w:t>
            </w:r>
          </w:p>
        </w:tc>
      </w:tr>
      <w:tr w14:paraId="3CD28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23A49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5BF7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1*CN1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607F4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Key-B interface M.2 5G (3052/3042) modules or M.2 4G (3042) modules.</w:t>
            </w:r>
          </w:p>
        </w:tc>
      </w:tr>
      <w:tr w14:paraId="5DCC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07B00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6"/>
            <w:noWrap w:val="0"/>
            <w:vAlign w:val="top"/>
          </w:tcPr>
          <w:p w14:paraId="68E8F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By default, the M.2 4G/5G has no signal and requires hardware modification. After modification, pins 11-19 of the built-in USB3_5G will have no signal, whereas the built-in USB3_5G will have a full signal by default.</w:t>
            </w:r>
          </w:p>
        </w:tc>
      </w:tr>
      <w:tr w14:paraId="5F59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5B432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62F48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1*M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.2 WiFi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3AAD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Key-E interface M.2 2230 PCIe 4.0 x1 &amp; USB, and supports WiFi and Bluetooth modules.</w:t>
            </w:r>
          </w:p>
        </w:tc>
      </w:tr>
      <w:tr w14:paraId="42F5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5ADB3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Display function</w:t>
            </w:r>
          </w:p>
        </w:tc>
        <w:tc>
          <w:tcPr>
            <w:tcW w:w="713" w:type="dxa"/>
            <w:noWrap w:val="0"/>
            <w:vAlign w:val="top"/>
          </w:tcPr>
          <w:p w14:paraId="409B3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graphics card</w:t>
            </w:r>
          </w:p>
        </w:tc>
        <w:tc>
          <w:tcPr>
            <w:tcW w:w="8644" w:type="dxa"/>
            <w:gridSpan w:val="5"/>
            <w:noWrap w:val="0"/>
            <w:vAlign w:val="top"/>
          </w:tcPr>
          <w:p w14:paraId="05B46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Integrated C-1190 graphics card, supporting single display, dual/triple display duplication, and dual/triple display expansion.</w:t>
            </w:r>
          </w:p>
          <w:p w14:paraId="70EDC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>(Supports HDMI1/HDMI_CON header + VGA + LVDS/EDP triple display; does not support HDMI1/HDMI_CON header + HDMI2 + LVDS/EDP triple display, does not support HDMI2 + LVDS/EDP dual display, LVDS/EDP/HDMI2 signal selection is required)</w:t>
            </w:r>
          </w:p>
        </w:tc>
      </w:tr>
      <w:tr w14:paraId="71C3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E734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7418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1*HDMI1® 2.0 port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10E07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4K resolution 4096/3840*2160@60Hz</w:t>
            </w:r>
          </w:p>
        </w:tc>
      </w:tr>
      <w:tr w14:paraId="2F2A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EC08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721F5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1*HDMI_CON header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482CB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2K resolution 1920*1080@60Hz</w:t>
            </w:r>
          </w:p>
        </w:tc>
      </w:tr>
      <w:tr w14:paraId="7CA4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5B14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7FCB9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both"/>
              <w:textAlignment w:val="auto"/>
              <w:rPr>
                <w:rFonts w:hint="default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1*VGA DB15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3001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both"/>
              <w:textAlignment w:val="auto"/>
              <w:rPr>
                <w:rFonts w:hint="default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Supports resolution 1920*1080@60Hz</w:t>
            </w:r>
          </w:p>
        </w:tc>
      </w:tr>
      <w:tr w14:paraId="7E8D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6A4F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gridSpan w:val="5"/>
            <w:noWrap w:val="0"/>
            <w:vAlign w:val="top"/>
          </w:tcPr>
          <w:p w14:paraId="7F42C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both"/>
              <w:textAlignment w:val="auto"/>
              <w:rPr>
                <w:rFonts w:hint="default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1*HDMI2® 2.0 port (optional)</w:t>
            </w:r>
          </w:p>
        </w:tc>
        <w:tc>
          <w:tcPr>
            <w:tcW w:w="6630" w:type="dxa"/>
            <w:noWrap w:val="0"/>
            <w:vAlign w:val="top"/>
          </w:tcPr>
          <w:p w14:paraId="6C996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4K resolution 4096/3840*2160@60Hz</w:t>
            </w:r>
          </w:p>
        </w:tc>
      </w:tr>
      <w:tr w14:paraId="77A6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C7F5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6"/>
            <w:noWrap w:val="0"/>
            <w:vAlign w:val="top"/>
          </w:tcPr>
          <w:p w14:paraId="3D77C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both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 xml:space="preserve">Choose between VGA and HDMI2® </w:t>
            </w:r>
            <w:r>
              <w:rPr>
                <w:rFonts w:hint="default" w:ascii="Arial" w:hAnsi="Arial" w:eastAsia="微软雅黑" w:cs="Arial"/>
                <w:b/>
                <w:color w:val="FF0000"/>
                <w:sz w:val="18"/>
                <w:szCs w:val="18"/>
                <w:lang w:val="en-US" w:eastAsia="zh-CN"/>
              </w:rPr>
              <w:t>interfaces .</w:t>
            </w:r>
          </w:p>
        </w:tc>
      </w:tr>
      <w:tr w14:paraId="66A8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FAD3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796A2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6F7C1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resolution 1920*1080@60Hz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30Pin, 2*15Pin, 2.0mm)</w:t>
            </w:r>
          </w:p>
        </w:tc>
      </w:tr>
      <w:tr w14:paraId="76F8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0CD85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5BB9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1*EDP1 pin (optional)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5FD1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  <w:lang w:val="en-US" w:eastAsia="zh-CN"/>
              </w:rPr>
              <w:t xml:space="preserve">EDP-C screen cable,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4K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resolution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4096/3840*2160@30Hz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</w:p>
          <w:p w14:paraId="4BE76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(30Pin, 2*15Pin, 2.0mm)</w:t>
            </w:r>
          </w:p>
        </w:tc>
      </w:tr>
      <w:tr w14:paraId="05FDA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12448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6"/>
            <w:noWrap w:val="0"/>
            <w:vAlign w:val="top"/>
          </w:tcPr>
          <w:p w14:paraId="21ADF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 xml:space="preserve">offers a choice between LVDS/EDP/HDMI2® </w:t>
            </w:r>
            <w:r>
              <w:rPr>
                <w:rFonts w:hint="default" w:ascii="Arial" w:hAnsi="Arial" w:eastAsia="微软雅黑" w:cs="Arial"/>
                <w:b/>
                <w:color w:val="FF0000"/>
                <w:sz w:val="18"/>
                <w:szCs w:val="18"/>
                <w:lang w:val="en-US" w:eastAsia="zh-CN"/>
              </w:rPr>
              <w:t>signals , with LVDS headers supported by default.</w:t>
            </w:r>
          </w:p>
        </w:tc>
      </w:tr>
      <w:tr w14:paraId="56EC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5607D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10DB4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EDP_PWR 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2D44E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EDP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working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voltage control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2*3-pin, 2.0mm)</w:t>
            </w:r>
          </w:p>
        </w:tc>
      </w:tr>
      <w:tr w14:paraId="7061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4220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1F014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1*LVDS_PWR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FB0C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operating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voltage control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2*3-pin, 2.0mm)</w:t>
            </w:r>
          </w:p>
        </w:tc>
      </w:tr>
      <w:tr w14:paraId="36B2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DEAE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33F47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1*BKLT_CTRL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2B7F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brightness adjustment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Pin, 2.0mm)</w:t>
            </w:r>
          </w:p>
        </w:tc>
      </w:tr>
      <w:tr w14:paraId="5109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4B1B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3F070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1*INVERT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86FD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LVDS backlight control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1*6-pin, 2.0mm)</w:t>
            </w:r>
          </w:p>
        </w:tc>
      </w:tr>
      <w:tr w14:paraId="72E1F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32752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USB function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0F821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USB 3.0 ports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F4A7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Rear standard USB 3.0 port</w:t>
            </w:r>
          </w:p>
        </w:tc>
      </w:tr>
      <w:tr w14:paraId="4A85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7CE7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5B3D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USB 2.0 ports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6BF3A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Rear standard USB 2.0 port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this port is not available on 2*LAN motherboards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)</w:t>
            </w:r>
          </w:p>
        </w:tc>
      </w:tr>
      <w:tr w14:paraId="0ABEE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7E5A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E90A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1*F_USB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1-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 connector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86E4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Front-mounted USB 2.0 header, one set has 2 USB 2.0 ports.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</w:p>
          <w:p w14:paraId="128D2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4413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5B99B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9B6E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1*F_USB2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0852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Front-mounted USB 2.0 header, one set has 2 USB 2.0 ports.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</w:p>
          <w:p w14:paraId="11678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0205D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65302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935B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1*F_USB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3-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 connector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DE4E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Front-mounted USB 2.0 header, one set has 2 USB 2.0 ports.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(9-pin, 2*5-pin,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5271F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78A11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6"/>
            <w:noWrap w:val="0"/>
            <w:vAlign w:val="top"/>
          </w:tcPr>
          <w:p w14:paraId="344307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highlight w:val="none"/>
                <w:lang w:val="en-US" w:eastAsia="zh-CN"/>
              </w:rPr>
              <w:t>The F_USB3 pin has no signal by default and can only be used with an external USB 2.0 interface; after switching to dual-network mode, the F_USB3 pin will have a signal (hardware modification required).</w:t>
            </w:r>
          </w:p>
        </w:tc>
      </w:tr>
      <w:tr w14:paraId="0756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71B0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7C9FA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3_5G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header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DFC1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Front-mounted 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header, one set has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3.0 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19-pin, 2 x 10-pin, 2.0mm).</w:t>
            </w:r>
          </w:p>
        </w:tc>
      </w:tr>
      <w:tr w14:paraId="75F3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F250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6"/>
            <w:noWrap w:val="0"/>
            <w:vAlign w:val="top"/>
          </w:tcPr>
          <w:p w14:paraId="255DF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The built-in USB 3.5G port has a full signal by default; after switching to support M.2 4G/5G, pins 11-19 of the built-in USB 3.5G port have no signal.</w:t>
            </w:r>
          </w:p>
        </w:tc>
      </w:tr>
      <w:tr w14:paraId="10360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772E3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ound function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578DA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The Realtek ALC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897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HD digital audio controller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is supported by default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optional support is available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for the integrated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>Senary SN6186 sound card.</w:t>
            </w:r>
          </w:p>
        </w:tc>
      </w:tr>
      <w:tr w14:paraId="0F99B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3229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9911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1*LINE_OUT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43D27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audio output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(green)</w:t>
            </w:r>
          </w:p>
        </w:tc>
      </w:tr>
      <w:tr w14:paraId="370FD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7DDF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5BE4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1*MIC_IN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BB2F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Microphone input is supported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(red).</w:t>
            </w:r>
          </w:p>
        </w:tc>
      </w:tr>
      <w:tr w14:paraId="6913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7A41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9817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INT_SPK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22640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8 ohms 5 watt speaker output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amplifier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(4-pin, 1*4-pin, 2.0mm)</w:t>
            </w:r>
          </w:p>
        </w:tc>
      </w:tr>
      <w:tr w14:paraId="143A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14F47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Hard drive function</w:t>
            </w:r>
          </w:p>
        </w:tc>
        <w:tc>
          <w:tcPr>
            <w:tcW w:w="2365" w:type="dxa"/>
            <w:gridSpan w:val="3"/>
            <w:noWrap w:val="0"/>
            <w:vAlign w:val="top"/>
          </w:tcPr>
          <w:p w14:paraId="5BCFE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M.2-SATA/PCIe </w:t>
            </w: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interface</w:t>
            </w:r>
          </w:p>
        </w:tc>
        <w:tc>
          <w:tcPr>
            <w:tcW w:w="6992" w:type="dxa"/>
            <w:gridSpan w:val="3"/>
            <w:noWrap w:val="0"/>
            <w:vAlign w:val="top"/>
          </w:tcPr>
          <w:p w14:paraId="29D66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Key-M interface M.2 2280 NVME PCIe 4.0 x2 / SATA adaptive standard SSD;</w:t>
            </w:r>
          </w:p>
        </w:tc>
      </w:tr>
      <w:tr w14:paraId="5F48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6A6E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DAA5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1*SATA1 interface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4D90D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Standard SATA hard drive interface, supports SATA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3.0</w:t>
            </w:r>
          </w:p>
        </w:tc>
      </w:tr>
      <w:tr w14:paraId="38BE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D469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C4B4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1*SATA_PWR header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729F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The hard drive power supply pins can draw 5V or 12V power.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</w:p>
          <w:p w14:paraId="45A6A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(4-pin, 1*4-pin, 2.54mm)</w:t>
            </w:r>
          </w:p>
        </w:tc>
      </w:tr>
      <w:tr w14:paraId="0341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507B6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On/off function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139D2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1*F_PANEL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24D33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Switch, power indicator, hard drive indicator, reset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5030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7637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66E39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1*AUTO_SW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5029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Hardware control power-on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2.0mm)</w:t>
            </w:r>
          </w:p>
        </w:tc>
      </w:tr>
      <w:tr w14:paraId="2AA97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53CBF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Other I/O</w:t>
            </w:r>
          </w:p>
        </w:tc>
        <w:tc>
          <w:tcPr>
            <w:tcW w:w="2032" w:type="dxa"/>
            <w:gridSpan w:val="2"/>
            <w:noWrap w:val="0"/>
            <w:vAlign w:val="top"/>
          </w:tcPr>
          <w:p w14:paraId="48F12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1*COM1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723A0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standard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RS232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with optional support for RS422/RS485 </w:t>
            </w:r>
          </w:p>
          <w:p w14:paraId="54B68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9-pin, 2*5-pin, 2.54mm).</w:t>
            </w:r>
            <w:bookmarkStart w:id="20" w:name="_GoBack"/>
            <w:bookmarkEnd w:id="20"/>
          </w:p>
        </w:tc>
      </w:tr>
      <w:tr w14:paraId="7D45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4299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6784C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1*COM2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02CF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Supports standard RS232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3D5F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0B8D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B5FE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1*COM3~6 pins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C410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standard RS232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(39Pin, 2*20Pin, 2.0mm).</w:t>
            </w:r>
          </w:p>
        </w:tc>
      </w:tr>
      <w:tr w14:paraId="0170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1C63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328E0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1*JCOM1/2 pins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1BF75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The voltage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at pin 9 of COM1/2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is selectable: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0V/5V/12V.</w:t>
            </w:r>
          </w:p>
          <w:p w14:paraId="6D01C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2*3-pin, 2.0mm)</w:t>
            </w:r>
          </w:p>
        </w:tc>
      </w:tr>
      <w:tr w14:paraId="2C5ED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4C95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71387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SIM card slot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6256F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SIM cards; a SIM card is required when using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5G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/4G.</w:t>
            </w:r>
          </w:p>
        </w:tc>
      </w:tr>
      <w:tr w14:paraId="0954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4A38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55CF2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1*CLR_CMOS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47EE5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Motherboard reset and discharge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(3-pin, 1*3-pin,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7084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C6F8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3EB02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CPU_FAN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2A54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CPU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fan header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temperature control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</w:p>
          <w:p w14:paraId="6F519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2.54mm)</w:t>
            </w:r>
          </w:p>
        </w:tc>
      </w:tr>
      <w:tr w14:paraId="66EB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5F4B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10B2B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SYS_FAN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5A0D2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SYS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fan header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full speed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2.54mm)</w:t>
            </w:r>
          </w:p>
        </w:tc>
      </w:tr>
      <w:tr w14:paraId="03977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C517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4DCA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1*GPIO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38E77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GPIO control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(10Pin, 2*5Pin, 2.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mm)</w:t>
            </w:r>
          </w:p>
        </w:tc>
      </w:tr>
      <w:tr w14:paraId="6748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6061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371" w:type="dxa"/>
            <w:gridSpan w:val="4"/>
            <w:noWrap w:val="0"/>
            <w:vAlign w:val="top"/>
          </w:tcPr>
          <w:p w14:paraId="44127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 PCI-E x16 interface (optional)</w:t>
            </w:r>
          </w:p>
        </w:tc>
        <w:tc>
          <w:tcPr>
            <w:tcW w:w="6986" w:type="dxa"/>
            <w:gridSpan w:val="2"/>
            <w:noWrap w:val="0"/>
            <w:vAlign w:val="top"/>
          </w:tcPr>
          <w:p w14:paraId="3FC8A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PCIe 4.0 x8 signal, and supports discrete graphics cards and PCIe devices.</w:t>
            </w:r>
          </w:p>
        </w:tc>
      </w:tr>
      <w:tr w14:paraId="1F02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8F9A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2297A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1*J5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6BDE1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Debugging pins 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3-pin, 1*3-pin,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)</w:t>
            </w:r>
          </w:p>
        </w:tc>
      </w:tr>
      <w:tr w14:paraId="5D8FD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82CB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49616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1*VRH1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1224A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Debugging pins 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3-pin, 1*3-pin, 2.54mm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)</w:t>
            </w:r>
          </w:p>
        </w:tc>
      </w:tr>
      <w:tr w14:paraId="0810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2987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noWrap w:val="0"/>
            <w:vAlign w:val="top"/>
          </w:tcPr>
          <w:p w14:paraId="180D0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1*DB_CN1 pin</w:t>
            </w:r>
          </w:p>
        </w:tc>
        <w:tc>
          <w:tcPr>
            <w:tcW w:w="7325" w:type="dxa"/>
            <w:gridSpan w:val="4"/>
            <w:noWrap w:val="0"/>
            <w:vAlign w:val="top"/>
          </w:tcPr>
          <w:p w14:paraId="0C78D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Adjustment pins 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10-pin, 2*5-pin,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)</w:t>
            </w:r>
          </w:p>
        </w:tc>
      </w:tr>
      <w:tr w14:paraId="20085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2F5EC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Operating environment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65774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Operating temperature: 0℃~60℃; </w:t>
            </w:r>
          </w:p>
          <w:p w14:paraId="26FEE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Operating humidity: 5%~95% relative humidity, non-condensing.</w:t>
            </w:r>
          </w:p>
        </w:tc>
      </w:tr>
      <w:tr w14:paraId="6287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399D6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BIOS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562D6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Supports power-on upon startup, scheduled power-on, and intelligent identification of remote power on/off devices.</w:t>
            </w:r>
          </w:p>
        </w:tc>
      </w:tr>
      <w:tr w14:paraId="50A9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618E2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perating system</w:t>
            </w:r>
          </w:p>
        </w:tc>
        <w:tc>
          <w:tcPr>
            <w:tcW w:w="9357" w:type="dxa"/>
            <w:gridSpan w:val="6"/>
            <w:noWrap w:val="0"/>
            <w:vAlign w:val="top"/>
          </w:tcPr>
          <w:p w14:paraId="42702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Supports Windows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1.1,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Windows 1.0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Linux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, and domestic operating systems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.</w:t>
            </w:r>
          </w:p>
        </w:tc>
      </w:tr>
      <w:bookmarkEnd w:id="9"/>
      <w:bookmarkEnd w:id="10"/>
      <w:bookmarkEnd w:id="11"/>
      <w:bookmarkEnd w:id="12"/>
      <w:bookmarkEnd w:id="13"/>
      <w:bookmarkEnd w:id="14"/>
      <w:bookmarkEnd w:id="15"/>
    </w:tbl>
    <w:p w14:paraId="78B62B2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before="0" w:after="0" w:line="240" w:lineRule="auto"/>
        <w:textAlignment w:val="auto"/>
        <w:outlineLvl w:val="1"/>
        <w:rPr>
          <w:rFonts w:hint="eastAsia" w:ascii="微软雅黑" w:hAnsi="微软雅黑" w:eastAsia="微软雅黑" w:cs="微软雅黑"/>
          <w:b/>
          <w:lang w:val="en-US" w:eastAsia="zh-CN"/>
        </w:rPr>
      </w:pPr>
      <w:bookmarkStart w:id="16" w:name="_Toc26891"/>
      <w:bookmarkStart w:id="17" w:name="_Toc17608"/>
      <w:bookmarkStart w:id="18" w:name="_Toc8078"/>
      <w:bookmarkStart w:id="19" w:name="_Toc17414"/>
    </w:p>
    <w:p w14:paraId="4462A1C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before="0" w:after="0" w:line="240" w:lineRule="auto"/>
        <w:textAlignment w:val="auto"/>
        <w:outlineLvl w:val="1"/>
        <w:rPr>
          <w:rFonts w:hint="eastAsia" w:ascii="微软雅黑" w:hAnsi="微软雅黑" w:eastAsia="微软雅黑" w:cs="微软雅黑"/>
          <w:b/>
          <w:lang w:val="en-US" w:eastAsia="zh-CN"/>
        </w:rPr>
      </w:pPr>
      <w:r>
        <w:rPr>
          <w:rFonts w:hint="eastAsia" w:ascii="微软雅黑" w:hAnsi="微软雅黑" w:eastAsia="微软雅黑" w:cs="微软雅黑"/>
          <w:b/>
          <w:lang w:val="en-US" w:eastAsia="zh-CN"/>
        </w:rPr>
        <w:t>1.1 Motherboard Dimensions</w:t>
      </w:r>
      <w:bookmarkEnd w:id="16"/>
      <w:bookmarkEnd w:id="17"/>
      <w:bookmarkEnd w:id="18"/>
      <w:bookmarkEnd w:id="19"/>
    </w:p>
    <w:p w14:paraId="287CCE96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926330" cy="4876800"/>
            <wp:effectExtent l="0" t="0" r="7620" b="0"/>
            <wp:docPr id="20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633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1C982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HDMI+VGA+Single Network Size Diagram</w:t>
      </w:r>
    </w:p>
    <w:p w14:paraId="69D25619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095240" cy="1931035"/>
            <wp:effectExtent l="0" t="0" r="10160" b="12065"/>
            <wp:docPr id="21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524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50E0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HDMI+VGA+Dual-network size diagram</w:t>
      </w:r>
    </w:p>
    <w:p w14:paraId="271F4092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019675" cy="1824355"/>
            <wp:effectExtent l="0" t="0" r="9525" b="4445"/>
            <wp:docPr id="22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DB06F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Dual HDMI + Single Network Size Diagram</w:t>
      </w:r>
    </w:p>
    <w:p w14:paraId="398FD523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25415" cy="1804035"/>
            <wp:effectExtent l="0" t="0" r="13335" b="5715"/>
            <wp:docPr id="23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9C362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Dual HDMI + Dual Network Size Diagram</w:t>
      </w:r>
    </w:p>
    <w:p w14:paraId="6D7A8209">
      <w:pPr>
        <w:jc w:val="center"/>
      </w:pPr>
      <w:r>
        <w:drawing>
          <wp:inline distT="0" distB="0" distL="114300" distR="114300">
            <wp:extent cx="5144135" cy="1867535"/>
            <wp:effectExtent l="0" t="0" r="18415" b="18415"/>
            <wp:docPr id="24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417F5">
      <w:pPr>
        <w:jc w:val="center"/>
        <w:rPr>
          <w:rFonts w:hint="default"/>
          <w:lang w:val="en-US" w:eastAsia="zh-CN"/>
        </w:rPr>
      </w:pPr>
    </w:p>
    <w:p w14:paraId="6CD881FB">
      <w:pPr>
        <w:jc w:val="both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850" w:h="16783"/>
      <w:pgMar w:top="720" w:right="720" w:bottom="720" w:left="720" w:header="170" w:footer="45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0F28B">
    <w:pPr>
      <w:pStyle w:val="7"/>
      <w:rPr>
        <w:rFonts w:hint="default"/>
        <w:lang w:val="en-US"/>
      </w:rPr>
    </w:pPr>
    <w:r>
      <w:rPr>
        <w:rFonts w:hint="eastAsia" w:ascii="微软雅黑" w:hAnsi="微软雅黑" w:eastAsia="微软雅黑" w:cs="微软雅黑"/>
        <w:b/>
        <w:sz w:val="28"/>
        <w:szCs w:val="28"/>
      </w:rPr>
      <w:fldChar w:fldCharType="begin"/>
    </w:r>
    <w:r>
      <w:rPr>
        <w:rFonts w:hint="eastAsia" w:ascii="微软雅黑" w:hAnsi="微软雅黑" w:eastAsia="微软雅黑" w:cs="微软雅黑"/>
        <w:b/>
        <w:sz w:val="28"/>
        <w:szCs w:val="28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separate"/>
    </w:r>
    <w:r>
      <w:rPr>
        <w:rStyle w:val="14"/>
        <w:rFonts w:hint="eastAsia" w:ascii="微软雅黑" w:hAnsi="微软雅黑" w:eastAsia="微软雅黑" w:cs="微软雅黑"/>
        <w:b/>
        <w:sz w:val="28"/>
        <w:szCs w:val="28"/>
      </w:rPr>
      <w:t>www.miniboard.cn</w: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end"/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E4DADD">
                          <w:pPr>
                            <w:pStyle w:val="7"/>
                            <w:rPr>
                              <w:rFonts w:hint="eastAsia" w:eastAsia="宋体"/>
                              <w:b/>
                              <w:bCs/>
                              <w:sz w:val="32"/>
                              <w:szCs w:val="32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t>一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9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4XTRY5AgAAcQ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C4XTRY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E4DADD">
                    <w:pPr>
                      <w:pStyle w:val="7"/>
                      <w:rPr>
                        <w:rFonts w:hint="eastAsia" w:eastAsia="宋体"/>
                        <w:b/>
                        <w:bCs/>
                        <w:sz w:val="32"/>
                        <w:szCs w:val="32"/>
                        <w:u w:val="single"/>
                        <w:lang w:eastAsia="zh-CN"/>
                      </w:rPr>
                    </w:pP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t>一</w:t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b/>
        <w:sz w:val="28"/>
        <w:szCs w:val="28"/>
        <w:lang w:val="en-US" w:eastAsia="zh-CN"/>
      </w:rPr>
      <w:t xml:space="preserve">                                         </w:t>
    </w:r>
    <w:r>
      <w:rPr>
        <w:rFonts w:hint="eastAsia"/>
        <w:lang w:val="en-US"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5986145</wp:posOffset>
          </wp:positionH>
          <wp:positionV relativeFrom="paragraph">
            <wp:posOffset>-15240</wp:posOffset>
          </wp:positionV>
          <wp:extent cx="607695" cy="580390"/>
          <wp:effectExtent l="0" t="0" r="1905" b="10160"/>
          <wp:wrapNone/>
          <wp:docPr id="81" name="图片 45" descr="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图片 45" descr="公众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69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CB2C">
    <w:pPr>
      <w:pStyle w:val="8"/>
      <w:pBdr>
        <w:bottom w:val="none" w:color="auto" w:sz="0" w:space="1"/>
      </w:pBdr>
      <w:ind w:left="0" w:leftChars="0"/>
      <w:jc w:val="center"/>
      <w:rPr>
        <w:rFonts w:hint="eastAsia"/>
        <w:b/>
        <w:bCs/>
        <w:sz w:val="40"/>
        <w:szCs w:val="56"/>
        <w:shd w:val="clear" w:color="auto" w:fill="auto"/>
        <w:lang w:val="en-US" w:eastAsia="zh-CN"/>
      </w:rPr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drawing>
        <wp:inline distT="0" distB="0" distL="114300" distR="114300">
          <wp:extent cx="6597650" cy="764540"/>
          <wp:effectExtent l="0" t="0" r="12700" b="16510"/>
          <wp:docPr id="82" name="图片 1212" descr="说明书页眉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图片 1212" descr="说明书页眉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765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1687E5"/>
    <w:multiLevelType w:val="singleLevel"/>
    <w:tmpl w:val="991687E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0FC7B9A"/>
    <w:multiLevelType w:val="singleLevel"/>
    <w:tmpl w:val="C0FC7B9A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92E334A"/>
    <w:multiLevelType w:val="singleLevel"/>
    <w:tmpl w:val="492E334A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Mzc0ZDNmNDY0NGQwMjk2NGZkZmJlNGY0OTE5MDQifQ=="/>
  </w:docVars>
  <w:rsids>
    <w:rsidRoot w:val="00172A27"/>
    <w:rsid w:val="00333A2A"/>
    <w:rsid w:val="003A2A67"/>
    <w:rsid w:val="009052AD"/>
    <w:rsid w:val="00A16F7D"/>
    <w:rsid w:val="00B41F47"/>
    <w:rsid w:val="00B85421"/>
    <w:rsid w:val="00D156A6"/>
    <w:rsid w:val="00DC2B77"/>
    <w:rsid w:val="00DC3DAD"/>
    <w:rsid w:val="00F23FAA"/>
    <w:rsid w:val="010B2928"/>
    <w:rsid w:val="011A3A06"/>
    <w:rsid w:val="011F4E22"/>
    <w:rsid w:val="013966C5"/>
    <w:rsid w:val="015C2D52"/>
    <w:rsid w:val="017A44E9"/>
    <w:rsid w:val="017B2F6B"/>
    <w:rsid w:val="018501E5"/>
    <w:rsid w:val="0192652E"/>
    <w:rsid w:val="019558C1"/>
    <w:rsid w:val="019B1886"/>
    <w:rsid w:val="01A00C4B"/>
    <w:rsid w:val="01C81F50"/>
    <w:rsid w:val="01F7237D"/>
    <w:rsid w:val="023D425C"/>
    <w:rsid w:val="024B75A6"/>
    <w:rsid w:val="025202E1"/>
    <w:rsid w:val="02586E79"/>
    <w:rsid w:val="02767476"/>
    <w:rsid w:val="028253A2"/>
    <w:rsid w:val="029B6BF9"/>
    <w:rsid w:val="02DC60E5"/>
    <w:rsid w:val="02DD6BF4"/>
    <w:rsid w:val="02F94FE3"/>
    <w:rsid w:val="02FD26A3"/>
    <w:rsid w:val="03102918"/>
    <w:rsid w:val="035464A7"/>
    <w:rsid w:val="035D66B1"/>
    <w:rsid w:val="0360547B"/>
    <w:rsid w:val="037B0A52"/>
    <w:rsid w:val="0389045C"/>
    <w:rsid w:val="03AB1DF8"/>
    <w:rsid w:val="03B52F14"/>
    <w:rsid w:val="03BE7AAE"/>
    <w:rsid w:val="03CD21B4"/>
    <w:rsid w:val="03D723AF"/>
    <w:rsid w:val="03D879B7"/>
    <w:rsid w:val="03E77FA0"/>
    <w:rsid w:val="03F20FB4"/>
    <w:rsid w:val="041F2C62"/>
    <w:rsid w:val="042230F9"/>
    <w:rsid w:val="04240320"/>
    <w:rsid w:val="04420DF0"/>
    <w:rsid w:val="046645BB"/>
    <w:rsid w:val="0488329B"/>
    <w:rsid w:val="05113631"/>
    <w:rsid w:val="052E02AB"/>
    <w:rsid w:val="053246BB"/>
    <w:rsid w:val="053C6EDC"/>
    <w:rsid w:val="05523F30"/>
    <w:rsid w:val="0571724F"/>
    <w:rsid w:val="05AF7248"/>
    <w:rsid w:val="05CA3413"/>
    <w:rsid w:val="05D034CF"/>
    <w:rsid w:val="05EE612D"/>
    <w:rsid w:val="05F90338"/>
    <w:rsid w:val="06095DF5"/>
    <w:rsid w:val="062C47E9"/>
    <w:rsid w:val="063517BC"/>
    <w:rsid w:val="064F1775"/>
    <w:rsid w:val="065B3936"/>
    <w:rsid w:val="06C21663"/>
    <w:rsid w:val="06E93094"/>
    <w:rsid w:val="0730481F"/>
    <w:rsid w:val="07685977"/>
    <w:rsid w:val="078D51BA"/>
    <w:rsid w:val="07BE62CF"/>
    <w:rsid w:val="082731AE"/>
    <w:rsid w:val="086234FE"/>
    <w:rsid w:val="08793FA4"/>
    <w:rsid w:val="088D16BB"/>
    <w:rsid w:val="08BE7AD0"/>
    <w:rsid w:val="08C7704F"/>
    <w:rsid w:val="08C9542F"/>
    <w:rsid w:val="08D547B9"/>
    <w:rsid w:val="09161EF6"/>
    <w:rsid w:val="09381F46"/>
    <w:rsid w:val="09776735"/>
    <w:rsid w:val="097817BA"/>
    <w:rsid w:val="09AD672E"/>
    <w:rsid w:val="09FF32C4"/>
    <w:rsid w:val="0A2B63DB"/>
    <w:rsid w:val="0A2C6E98"/>
    <w:rsid w:val="0A2E4339"/>
    <w:rsid w:val="0A5135EB"/>
    <w:rsid w:val="0A6B646A"/>
    <w:rsid w:val="0A8729A8"/>
    <w:rsid w:val="0AC42558"/>
    <w:rsid w:val="0ADB6EB0"/>
    <w:rsid w:val="0ADF4592"/>
    <w:rsid w:val="0AE61A02"/>
    <w:rsid w:val="0AF23140"/>
    <w:rsid w:val="0B320964"/>
    <w:rsid w:val="0B41250A"/>
    <w:rsid w:val="0B44373D"/>
    <w:rsid w:val="0B4E34C6"/>
    <w:rsid w:val="0B7617F5"/>
    <w:rsid w:val="0B814555"/>
    <w:rsid w:val="0B9B6A9A"/>
    <w:rsid w:val="0BBA4FFF"/>
    <w:rsid w:val="0BE12E9C"/>
    <w:rsid w:val="0BEC0A68"/>
    <w:rsid w:val="0C2961D7"/>
    <w:rsid w:val="0C825251"/>
    <w:rsid w:val="0CCA3020"/>
    <w:rsid w:val="0CE6011A"/>
    <w:rsid w:val="0CEE4F60"/>
    <w:rsid w:val="0CFB7D4B"/>
    <w:rsid w:val="0D376F25"/>
    <w:rsid w:val="0D55681F"/>
    <w:rsid w:val="0D717DB6"/>
    <w:rsid w:val="0D86163D"/>
    <w:rsid w:val="0D9D26BA"/>
    <w:rsid w:val="0DB56472"/>
    <w:rsid w:val="0DE1178B"/>
    <w:rsid w:val="0DEE346F"/>
    <w:rsid w:val="0E3E392B"/>
    <w:rsid w:val="0E5078B2"/>
    <w:rsid w:val="0E8D5762"/>
    <w:rsid w:val="0EA25139"/>
    <w:rsid w:val="0EAA091E"/>
    <w:rsid w:val="0EAA159E"/>
    <w:rsid w:val="0EF513D7"/>
    <w:rsid w:val="0F1862C4"/>
    <w:rsid w:val="0F2E4D14"/>
    <w:rsid w:val="0F4F43D5"/>
    <w:rsid w:val="0F610525"/>
    <w:rsid w:val="0F7D03D5"/>
    <w:rsid w:val="0F7E2315"/>
    <w:rsid w:val="0F8676D2"/>
    <w:rsid w:val="0F8C280E"/>
    <w:rsid w:val="0FC1695C"/>
    <w:rsid w:val="0FDA6F46"/>
    <w:rsid w:val="10094419"/>
    <w:rsid w:val="103D42AA"/>
    <w:rsid w:val="105B6B49"/>
    <w:rsid w:val="105D6260"/>
    <w:rsid w:val="10834FFE"/>
    <w:rsid w:val="109B32FD"/>
    <w:rsid w:val="10BA764C"/>
    <w:rsid w:val="10D23BC2"/>
    <w:rsid w:val="10F238AD"/>
    <w:rsid w:val="11007D42"/>
    <w:rsid w:val="1122064A"/>
    <w:rsid w:val="112732D6"/>
    <w:rsid w:val="11317B11"/>
    <w:rsid w:val="11331B3D"/>
    <w:rsid w:val="11617F6A"/>
    <w:rsid w:val="119B5B89"/>
    <w:rsid w:val="122A4C8C"/>
    <w:rsid w:val="12512A0F"/>
    <w:rsid w:val="12997831"/>
    <w:rsid w:val="12B15ECD"/>
    <w:rsid w:val="12C2648E"/>
    <w:rsid w:val="130E1720"/>
    <w:rsid w:val="138008DC"/>
    <w:rsid w:val="13A06739"/>
    <w:rsid w:val="13B14F39"/>
    <w:rsid w:val="13D12EE6"/>
    <w:rsid w:val="140D672A"/>
    <w:rsid w:val="140D682E"/>
    <w:rsid w:val="14204D85"/>
    <w:rsid w:val="14283CCB"/>
    <w:rsid w:val="14595ADD"/>
    <w:rsid w:val="14683147"/>
    <w:rsid w:val="148F7B2C"/>
    <w:rsid w:val="14922675"/>
    <w:rsid w:val="14BA381D"/>
    <w:rsid w:val="14E2663C"/>
    <w:rsid w:val="150470B2"/>
    <w:rsid w:val="1505553D"/>
    <w:rsid w:val="15116752"/>
    <w:rsid w:val="15156E52"/>
    <w:rsid w:val="15267261"/>
    <w:rsid w:val="152D14E5"/>
    <w:rsid w:val="158C3568"/>
    <w:rsid w:val="15906321"/>
    <w:rsid w:val="15CA5B31"/>
    <w:rsid w:val="15FD3709"/>
    <w:rsid w:val="16076A49"/>
    <w:rsid w:val="16133C79"/>
    <w:rsid w:val="163E6A59"/>
    <w:rsid w:val="165247B2"/>
    <w:rsid w:val="168D781D"/>
    <w:rsid w:val="16A51FE6"/>
    <w:rsid w:val="16A87D36"/>
    <w:rsid w:val="16BE5046"/>
    <w:rsid w:val="16C125DF"/>
    <w:rsid w:val="16CD3E38"/>
    <w:rsid w:val="16DA73C3"/>
    <w:rsid w:val="17316060"/>
    <w:rsid w:val="17802CA8"/>
    <w:rsid w:val="17A5329E"/>
    <w:rsid w:val="17CF1E32"/>
    <w:rsid w:val="17E10869"/>
    <w:rsid w:val="17E24CA2"/>
    <w:rsid w:val="17E65F1B"/>
    <w:rsid w:val="180C2556"/>
    <w:rsid w:val="1821451A"/>
    <w:rsid w:val="188D051A"/>
    <w:rsid w:val="18D4124D"/>
    <w:rsid w:val="18F63108"/>
    <w:rsid w:val="19430BF6"/>
    <w:rsid w:val="19B91C41"/>
    <w:rsid w:val="19C95BC4"/>
    <w:rsid w:val="19D152D8"/>
    <w:rsid w:val="19E63F38"/>
    <w:rsid w:val="19E87854"/>
    <w:rsid w:val="1A292E27"/>
    <w:rsid w:val="1A2D205C"/>
    <w:rsid w:val="1A457420"/>
    <w:rsid w:val="1A490A93"/>
    <w:rsid w:val="1A4D45C0"/>
    <w:rsid w:val="1A6538DC"/>
    <w:rsid w:val="1A743217"/>
    <w:rsid w:val="1A855916"/>
    <w:rsid w:val="1AA10A14"/>
    <w:rsid w:val="1AA94656"/>
    <w:rsid w:val="1AF82043"/>
    <w:rsid w:val="1B0B4F2F"/>
    <w:rsid w:val="1B1D3636"/>
    <w:rsid w:val="1B252495"/>
    <w:rsid w:val="1B5C6F4D"/>
    <w:rsid w:val="1B8C5871"/>
    <w:rsid w:val="1BC06CF8"/>
    <w:rsid w:val="1BFB08DA"/>
    <w:rsid w:val="1C06074B"/>
    <w:rsid w:val="1C072B24"/>
    <w:rsid w:val="1C651DCF"/>
    <w:rsid w:val="1C7617BF"/>
    <w:rsid w:val="1C935719"/>
    <w:rsid w:val="1CAB4C1C"/>
    <w:rsid w:val="1CBE38EE"/>
    <w:rsid w:val="1CF80656"/>
    <w:rsid w:val="1CFA7196"/>
    <w:rsid w:val="1D0D15A6"/>
    <w:rsid w:val="1D9308D1"/>
    <w:rsid w:val="1DB77925"/>
    <w:rsid w:val="1DDD34C2"/>
    <w:rsid w:val="1DF93765"/>
    <w:rsid w:val="1E027E15"/>
    <w:rsid w:val="1E220F0E"/>
    <w:rsid w:val="1E3E7677"/>
    <w:rsid w:val="1E650DFA"/>
    <w:rsid w:val="1E663172"/>
    <w:rsid w:val="1EF110BF"/>
    <w:rsid w:val="1F0151AD"/>
    <w:rsid w:val="1F0D3E69"/>
    <w:rsid w:val="1F36418D"/>
    <w:rsid w:val="1F3B03D2"/>
    <w:rsid w:val="1F3E1D77"/>
    <w:rsid w:val="1F457387"/>
    <w:rsid w:val="1F4C5B16"/>
    <w:rsid w:val="1F581257"/>
    <w:rsid w:val="1F6C3FE9"/>
    <w:rsid w:val="1F751804"/>
    <w:rsid w:val="1F755707"/>
    <w:rsid w:val="1F846B67"/>
    <w:rsid w:val="1F8755DD"/>
    <w:rsid w:val="2011134B"/>
    <w:rsid w:val="20174701"/>
    <w:rsid w:val="20302F96"/>
    <w:rsid w:val="209B6D55"/>
    <w:rsid w:val="20E53A7D"/>
    <w:rsid w:val="20F86D98"/>
    <w:rsid w:val="210505DE"/>
    <w:rsid w:val="210668C5"/>
    <w:rsid w:val="21211F8E"/>
    <w:rsid w:val="215F09DB"/>
    <w:rsid w:val="21676675"/>
    <w:rsid w:val="21735F0D"/>
    <w:rsid w:val="219176F7"/>
    <w:rsid w:val="219E0FD9"/>
    <w:rsid w:val="2200079B"/>
    <w:rsid w:val="22171729"/>
    <w:rsid w:val="2217774E"/>
    <w:rsid w:val="221B3EC0"/>
    <w:rsid w:val="225361F3"/>
    <w:rsid w:val="228D6B72"/>
    <w:rsid w:val="22AF549B"/>
    <w:rsid w:val="22C246B6"/>
    <w:rsid w:val="22E078B4"/>
    <w:rsid w:val="23002C55"/>
    <w:rsid w:val="23131D16"/>
    <w:rsid w:val="233A2855"/>
    <w:rsid w:val="23710DEF"/>
    <w:rsid w:val="237A4973"/>
    <w:rsid w:val="23B50937"/>
    <w:rsid w:val="23BC60E1"/>
    <w:rsid w:val="23F00925"/>
    <w:rsid w:val="23F03F8A"/>
    <w:rsid w:val="240D4530"/>
    <w:rsid w:val="243D51C1"/>
    <w:rsid w:val="2476364E"/>
    <w:rsid w:val="24800558"/>
    <w:rsid w:val="24800C08"/>
    <w:rsid w:val="24877D1C"/>
    <w:rsid w:val="24DB2140"/>
    <w:rsid w:val="24E91561"/>
    <w:rsid w:val="24F60430"/>
    <w:rsid w:val="24F86772"/>
    <w:rsid w:val="2524691F"/>
    <w:rsid w:val="254D49F7"/>
    <w:rsid w:val="25905E2F"/>
    <w:rsid w:val="25981E90"/>
    <w:rsid w:val="25B06DFF"/>
    <w:rsid w:val="25C4533C"/>
    <w:rsid w:val="260438A3"/>
    <w:rsid w:val="261819EC"/>
    <w:rsid w:val="26193458"/>
    <w:rsid w:val="26284EEE"/>
    <w:rsid w:val="26394B5F"/>
    <w:rsid w:val="268C0CFC"/>
    <w:rsid w:val="26A34EE5"/>
    <w:rsid w:val="26AE4AED"/>
    <w:rsid w:val="26C1503C"/>
    <w:rsid w:val="26CC2BA1"/>
    <w:rsid w:val="26F874F9"/>
    <w:rsid w:val="270006E2"/>
    <w:rsid w:val="271C2F65"/>
    <w:rsid w:val="27561C28"/>
    <w:rsid w:val="276043F4"/>
    <w:rsid w:val="27652DD2"/>
    <w:rsid w:val="27772545"/>
    <w:rsid w:val="277811CF"/>
    <w:rsid w:val="279544FE"/>
    <w:rsid w:val="27AC3504"/>
    <w:rsid w:val="27D7555F"/>
    <w:rsid w:val="27DD2683"/>
    <w:rsid w:val="28000D1B"/>
    <w:rsid w:val="280167B2"/>
    <w:rsid w:val="28154015"/>
    <w:rsid w:val="28376B7D"/>
    <w:rsid w:val="28814F12"/>
    <w:rsid w:val="289F0EB8"/>
    <w:rsid w:val="28D36FCF"/>
    <w:rsid w:val="28E51159"/>
    <w:rsid w:val="296E3259"/>
    <w:rsid w:val="29707F5B"/>
    <w:rsid w:val="297E7B8F"/>
    <w:rsid w:val="29A0718A"/>
    <w:rsid w:val="29A66427"/>
    <w:rsid w:val="29A8034D"/>
    <w:rsid w:val="2A07545B"/>
    <w:rsid w:val="2A4F37EF"/>
    <w:rsid w:val="2A5D0FF4"/>
    <w:rsid w:val="2A8B6CC0"/>
    <w:rsid w:val="2A90409D"/>
    <w:rsid w:val="2AA41FCB"/>
    <w:rsid w:val="2AB44778"/>
    <w:rsid w:val="2AE34015"/>
    <w:rsid w:val="2B196FE9"/>
    <w:rsid w:val="2B5E5C54"/>
    <w:rsid w:val="2B7C3F2B"/>
    <w:rsid w:val="2BA21D9E"/>
    <w:rsid w:val="2BC002D7"/>
    <w:rsid w:val="2C2422F5"/>
    <w:rsid w:val="2C2B6B89"/>
    <w:rsid w:val="2C493B09"/>
    <w:rsid w:val="2C540521"/>
    <w:rsid w:val="2C5E0A06"/>
    <w:rsid w:val="2C636BB3"/>
    <w:rsid w:val="2C806C46"/>
    <w:rsid w:val="2CA6389C"/>
    <w:rsid w:val="2CC61466"/>
    <w:rsid w:val="2CE4561E"/>
    <w:rsid w:val="2CF45942"/>
    <w:rsid w:val="2CF56E1D"/>
    <w:rsid w:val="2D444246"/>
    <w:rsid w:val="2D450617"/>
    <w:rsid w:val="2D825525"/>
    <w:rsid w:val="2DB83245"/>
    <w:rsid w:val="2DEF70F4"/>
    <w:rsid w:val="2DF67CC1"/>
    <w:rsid w:val="2DFA5D6E"/>
    <w:rsid w:val="2E004DF5"/>
    <w:rsid w:val="2E544F2A"/>
    <w:rsid w:val="2E6E2F19"/>
    <w:rsid w:val="2E886367"/>
    <w:rsid w:val="2E8A3192"/>
    <w:rsid w:val="2E975000"/>
    <w:rsid w:val="2EA2145E"/>
    <w:rsid w:val="2EE91B76"/>
    <w:rsid w:val="2EF45AA7"/>
    <w:rsid w:val="2F3A3015"/>
    <w:rsid w:val="2F532FB5"/>
    <w:rsid w:val="2F5A6FDF"/>
    <w:rsid w:val="2F782F8E"/>
    <w:rsid w:val="2F7C553F"/>
    <w:rsid w:val="2F971630"/>
    <w:rsid w:val="2F9B4F5A"/>
    <w:rsid w:val="2FA8305A"/>
    <w:rsid w:val="2FAC01EB"/>
    <w:rsid w:val="30000E3C"/>
    <w:rsid w:val="301C78C6"/>
    <w:rsid w:val="301D31C7"/>
    <w:rsid w:val="30B579BF"/>
    <w:rsid w:val="30E06A1A"/>
    <w:rsid w:val="30E20088"/>
    <w:rsid w:val="30F06C49"/>
    <w:rsid w:val="310F62B9"/>
    <w:rsid w:val="3120617A"/>
    <w:rsid w:val="313C47B5"/>
    <w:rsid w:val="313C59EB"/>
    <w:rsid w:val="315D3FD9"/>
    <w:rsid w:val="31A25F76"/>
    <w:rsid w:val="31A6397F"/>
    <w:rsid w:val="31AF2D76"/>
    <w:rsid w:val="31DF0B28"/>
    <w:rsid w:val="322207E1"/>
    <w:rsid w:val="3273193D"/>
    <w:rsid w:val="32936470"/>
    <w:rsid w:val="32A30286"/>
    <w:rsid w:val="32CB5607"/>
    <w:rsid w:val="32D13D9D"/>
    <w:rsid w:val="32E73A39"/>
    <w:rsid w:val="32EB76C8"/>
    <w:rsid w:val="332907AE"/>
    <w:rsid w:val="33624257"/>
    <w:rsid w:val="336F2D24"/>
    <w:rsid w:val="337E101D"/>
    <w:rsid w:val="339B3AF1"/>
    <w:rsid w:val="33D255D7"/>
    <w:rsid w:val="33E13A39"/>
    <w:rsid w:val="33F238CD"/>
    <w:rsid w:val="33F6197F"/>
    <w:rsid w:val="34014D37"/>
    <w:rsid w:val="340F141B"/>
    <w:rsid w:val="34123345"/>
    <w:rsid w:val="34130E95"/>
    <w:rsid w:val="34315EC0"/>
    <w:rsid w:val="34D66486"/>
    <w:rsid w:val="34DB11F3"/>
    <w:rsid w:val="34EC0F73"/>
    <w:rsid w:val="35253100"/>
    <w:rsid w:val="353748EB"/>
    <w:rsid w:val="359B4758"/>
    <w:rsid w:val="35D539FF"/>
    <w:rsid w:val="35D71063"/>
    <w:rsid w:val="35F72D70"/>
    <w:rsid w:val="3608177E"/>
    <w:rsid w:val="36171530"/>
    <w:rsid w:val="3628388F"/>
    <w:rsid w:val="363848F8"/>
    <w:rsid w:val="364A1C83"/>
    <w:rsid w:val="366C3A63"/>
    <w:rsid w:val="369058E0"/>
    <w:rsid w:val="36C533D4"/>
    <w:rsid w:val="371A4A20"/>
    <w:rsid w:val="3730781C"/>
    <w:rsid w:val="37321D6A"/>
    <w:rsid w:val="37450207"/>
    <w:rsid w:val="37621F23"/>
    <w:rsid w:val="37B04AFC"/>
    <w:rsid w:val="3828062C"/>
    <w:rsid w:val="385A16A4"/>
    <w:rsid w:val="38C810C1"/>
    <w:rsid w:val="38FB727C"/>
    <w:rsid w:val="39184F8F"/>
    <w:rsid w:val="393C533C"/>
    <w:rsid w:val="394243AD"/>
    <w:rsid w:val="39485BD0"/>
    <w:rsid w:val="39537D75"/>
    <w:rsid w:val="399B2DBD"/>
    <w:rsid w:val="39B32F0A"/>
    <w:rsid w:val="3A056252"/>
    <w:rsid w:val="3A115F42"/>
    <w:rsid w:val="3A125254"/>
    <w:rsid w:val="3A157721"/>
    <w:rsid w:val="3A231E3E"/>
    <w:rsid w:val="3A3C0CE6"/>
    <w:rsid w:val="3A9D1A4A"/>
    <w:rsid w:val="3AA723CF"/>
    <w:rsid w:val="3ABF00E6"/>
    <w:rsid w:val="3AD60A97"/>
    <w:rsid w:val="3AFF7C1A"/>
    <w:rsid w:val="3B0534E4"/>
    <w:rsid w:val="3B30420C"/>
    <w:rsid w:val="3B32351C"/>
    <w:rsid w:val="3B7D1836"/>
    <w:rsid w:val="3BB95C75"/>
    <w:rsid w:val="3BBD6AFD"/>
    <w:rsid w:val="3BC73263"/>
    <w:rsid w:val="3BCD2824"/>
    <w:rsid w:val="3C0562D3"/>
    <w:rsid w:val="3C4858E0"/>
    <w:rsid w:val="3C792D73"/>
    <w:rsid w:val="3C7D4828"/>
    <w:rsid w:val="3CAF5C0A"/>
    <w:rsid w:val="3CAF5DF5"/>
    <w:rsid w:val="3D0D21E0"/>
    <w:rsid w:val="3D230ADA"/>
    <w:rsid w:val="3D271C45"/>
    <w:rsid w:val="3D3C458E"/>
    <w:rsid w:val="3D3D60C8"/>
    <w:rsid w:val="3D4429D8"/>
    <w:rsid w:val="3D561A09"/>
    <w:rsid w:val="3D850335"/>
    <w:rsid w:val="3D86185B"/>
    <w:rsid w:val="3D8C44DD"/>
    <w:rsid w:val="3D9B3EA5"/>
    <w:rsid w:val="3DC42342"/>
    <w:rsid w:val="3DC42E42"/>
    <w:rsid w:val="3DC95C5B"/>
    <w:rsid w:val="3DC960B3"/>
    <w:rsid w:val="3DD27EB4"/>
    <w:rsid w:val="3E281F42"/>
    <w:rsid w:val="3E6E4603"/>
    <w:rsid w:val="3E943EA6"/>
    <w:rsid w:val="3E9A6446"/>
    <w:rsid w:val="3EB42C8C"/>
    <w:rsid w:val="3EE2313D"/>
    <w:rsid w:val="3EF10B63"/>
    <w:rsid w:val="3F422D66"/>
    <w:rsid w:val="3F4B5684"/>
    <w:rsid w:val="3FA30BC5"/>
    <w:rsid w:val="3FE74425"/>
    <w:rsid w:val="401F6C03"/>
    <w:rsid w:val="40307CD5"/>
    <w:rsid w:val="40472850"/>
    <w:rsid w:val="406E30CE"/>
    <w:rsid w:val="40903C28"/>
    <w:rsid w:val="40A7360D"/>
    <w:rsid w:val="40C17A07"/>
    <w:rsid w:val="40CC6650"/>
    <w:rsid w:val="40D40AD0"/>
    <w:rsid w:val="414142AA"/>
    <w:rsid w:val="41484AAD"/>
    <w:rsid w:val="41566BC5"/>
    <w:rsid w:val="42246518"/>
    <w:rsid w:val="4262405F"/>
    <w:rsid w:val="4273039B"/>
    <w:rsid w:val="428F2D25"/>
    <w:rsid w:val="42A5078B"/>
    <w:rsid w:val="42AD0ADF"/>
    <w:rsid w:val="42DB0556"/>
    <w:rsid w:val="430420E0"/>
    <w:rsid w:val="431B0D60"/>
    <w:rsid w:val="4328489C"/>
    <w:rsid w:val="436332AB"/>
    <w:rsid w:val="43655275"/>
    <w:rsid w:val="43F750D5"/>
    <w:rsid w:val="441121FF"/>
    <w:rsid w:val="44166B23"/>
    <w:rsid w:val="441A261B"/>
    <w:rsid w:val="442746FA"/>
    <w:rsid w:val="442E4F4A"/>
    <w:rsid w:val="4434392E"/>
    <w:rsid w:val="443C723A"/>
    <w:rsid w:val="444035EC"/>
    <w:rsid w:val="44A72EC6"/>
    <w:rsid w:val="44CD04A8"/>
    <w:rsid w:val="44D31C18"/>
    <w:rsid w:val="44D52455"/>
    <w:rsid w:val="44FC47D3"/>
    <w:rsid w:val="451064D5"/>
    <w:rsid w:val="455E3D2A"/>
    <w:rsid w:val="45AB681B"/>
    <w:rsid w:val="45C62D25"/>
    <w:rsid w:val="45C73FC5"/>
    <w:rsid w:val="45CE61B7"/>
    <w:rsid w:val="45FF7684"/>
    <w:rsid w:val="46262D22"/>
    <w:rsid w:val="46333408"/>
    <w:rsid w:val="466B5BBE"/>
    <w:rsid w:val="46952848"/>
    <w:rsid w:val="46B06807"/>
    <w:rsid w:val="46F336FF"/>
    <w:rsid w:val="470F18C2"/>
    <w:rsid w:val="471240C8"/>
    <w:rsid w:val="47432C70"/>
    <w:rsid w:val="47514A13"/>
    <w:rsid w:val="478627CA"/>
    <w:rsid w:val="478C261A"/>
    <w:rsid w:val="478F6B16"/>
    <w:rsid w:val="479C7E2D"/>
    <w:rsid w:val="47A10846"/>
    <w:rsid w:val="47CF283C"/>
    <w:rsid w:val="47D82D5F"/>
    <w:rsid w:val="47F67D0F"/>
    <w:rsid w:val="4822597A"/>
    <w:rsid w:val="48302F0A"/>
    <w:rsid w:val="48323BBE"/>
    <w:rsid w:val="485250CE"/>
    <w:rsid w:val="485E5489"/>
    <w:rsid w:val="485F3F61"/>
    <w:rsid w:val="48652968"/>
    <w:rsid w:val="48943F06"/>
    <w:rsid w:val="48D67051"/>
    <w:rsid w:val="48E32508"/>
    <w:rsid w:val="497D61CB"/>
    <w:rsid w:val="49865F45"/>
    <w:rsid w:val="498738DC"/>
    <w:rsid w:val="498B7AD6"/>
    <w:rsid w:val="499136D9"/>
    <w:rsid w:val="49A51E64"/>
    <w:rsid w:val="49B253C1"/>
    <w:rsid w:val="49DD3311"/>
    <w:rsid w:val="49F30F88"/>
    <w:rsid w:val="4A0155CC"/>
    <w:rsid w:val="4A592A5F"/>
    <w:rsid w:val="4A771BDE"/>
    <w:rsid w:val="4AA57777"/>
    <w:rsid w:val="4AA84BEA"/>
    <w:rsid w:val="4AE53544"/>
    <w:rsid w:val="4AE66F81"/>
    <w:rsid w:val="4AEE775E"/>
    <w:rsid w:val="4B3A25A6"/>
    <w:rsid w:val="4B410375"/>
    <w:rsid w:val="4B5F4DD6"/>
    <w:rsid w:val="4B6C228D"/>
    <w:rsid w:val="4B776397"/>
    <w:rsid w:val="4B87375D"/>
    <w:rsid w:val="4BA24A06"/>
    <w:rsid w:val="4BA650A5"/>
    <w:rsid w:val="4C3C6999"/>
    <w:rsid w:val="4C434D7C"/>
    <w:rsid w:val="4C693E19"/>
    <w:rsid w:val="4CA23096"/>
    <w:rsid w:val="4CE66396"/>
    <w:rsid w:val="4CF1621D"/>
    <w:rsid w:val="4D404E45"/>
    <w:rsid w:val="4D5E77FC"/>
    <w:rsid w:val="4DA0440B"/>
    <w:rsid w:val="4DA2320C"/>
    <w:rsid w:val="4DB34E2F"/>
    <w:rsid w:val="4DC3115C"/>
    <w:rsid w:val="4DD97105"/>
    <w:rsid w:val="4E084176"/>
    <w:rsid w:val="4E100876"/>
    <w:rsid w:val="4E117F06"/>
    <w:rsid w:val="4E543B6C"/>
    <w:rsid w:val="4EB758C1"/>
    <w:rsid w:val="4EE95E5D"/>
    <w:rsid w:val="4EEA50B4"/>
    <w:rsid w:val="4F1D13F3"/>
    <w:rsid w:val="4F2D144E"/>
    <w:rsid w:val="4F530677"/>
    <w:rsid w:val="4FAF3D75"/>
    <w:rsid w:val="4FC52709"/>
    <w:rsid w:val="50022A9D"/>
    <w:rsid w:val="50313018"/>
    <w:rsid w:val="503E369B"/>
    <w:rsid w:val="504F7B2E"/>
    <w:rsid w:val="505C244F"/>
    <w:rsid w:val="50AA3EBA"/>
    <w:rsid w:val="50B21C07"/>
    <w:rsid w:val="50DA601C"/>
    <w:rsid w:val="50FB30F3"/>
    <w:rsid w:val="512E1970"/>
    <w:rsid w:val="5144296E"/>
    <w:rsid w:val="516052CE"/>
    <w:rsid w:val="51706D3E"/>
    <w:rsid w:val="518E1E3B"/>
    <w:rsid w:val="51937F21"/>
    <w:rsid w:val="519D6675"/>
    <w:rsid w:val="51BA4D43"/>
    <w:rsid w:val="51C31D17"/>
    <w:rsid w:val="51D8094D"/>
    <w:rsid w:val="523A186F"/>
    <w:rsid w:val="523F74C8"/>
    <w:rsid w:val="5287164E"/>
    <w:rsid w:val="52B203A9"/>
    <w:rsid w:val="52BC5AEB"/>
    <w:rsid w:val="52E70790"/>
    <w:rsid w:val="530942E9"/>
    <w:rsid w:val="531471CC"/>
    <w:rsid w:val="5315509A"/>
    <w:rsid w:val="53170276"/>
    <w:rsid w:val="533768C3"/>
    <w:rsid w:val="53552E14"/>
    <w:rsid w:val="537579FB"/>
    <w:rsid w:val="538319D5"/>
    <w:rsid w:val="53D73A90"/>
    <w:rsid w:val="53F71F19"/>
    <w:rsid w:val="541D6CAF"/>
    <w:rsid w:val="54211F62"/>
    <w:rsid w:val="54280325"/>
    <w:rsid w:val="542C20F4"/>
    <w:rsid w:val="54913CC2"/>
    <w:rsid w:val="54960FF0"/>
    <w:rsid w:val="54B82B50"/>
    <w:rsid w:val="54CA7006"/>
    <w:rsid w:val="54CC01DA"/>
    <w:rsid w:val="5547108D"/>
    <w:rsid w:val="55BB6B36"/>
    <w:rsid w:val="56644C31"/>
    <w:rsid w:val="56992E47"/>
    <w:rsid w:val="569B6627"/>
    <w:rsid w:val="56BA5480"/>
    <w:rsid w:val="56DD5770"/>
    <w:rsid w:val="56DE293C"/>
    <w:rsid w:val="56E809D6"/>
    <w:rsid w:val="570F36AA"/>
    <w:rsid w:val="5712439B"/>
    <w:rsid w:val="572669CD"/>
    <w:rsid w:val="574F3973"/>
    <w:rsid w:val="576A260C"/>
    <w:rsid w:val="57842420"/>
    <w:rsid w:val="579D4622"/>
    <w:rsid w:val="579D6134"/>
    <w:rsid w:val="57BB6ADE"/>
    <w:rsid w:val="57CD3C9F"/>
    <w:rsid w:val="57FF602A"/>
    <w:rsid w:val="5812132A"/>
    <w:rsid w:val="5825040B"/>
    <w:rsid w:val="58625940"/>
    <w:rsid w:val="5867186F"/>
    <w:rsid w:val="58A0500B"/>
    <w:rsid w:val="58C84EA8"/>
    <w:rsid w:val="59026ED2"/>
    <w:rsid w:val="595C637B"/>
    <w:rsid w:val="595F1FA4"/>
    <w:rsid w:val="597E0046"/>
    <w:rsid w:val="59B25E8D"/>
    <w:rsid w:val="5A01654F"/>
    <w:rsid w:val="5A0D3456"/>
    <w:rsid w:val="5A2262CE"/>
    <w:rsid w:val="5A503F44"/>
    <w:rsid w:val="5A805647"/>
    <w:rsid w:val="5A843DDB"/>
    <w:rsid w:val="5A863FB2"/>
    <w:rsid w:val="5A995773"/>
    <w:rsid w:val="5AE3103C"/>
    <w:rsid w:val="5B1A029B"/>
    <w:rsid w:val="5B4935AE"/>
    <w:rsid w:val="5B501296"/>
    <w:rsid w:val="5B7B6070"/>
    <w:rsid w:val="5B854235"/>
    <w:rsid w:val="5B901559"/>
    <w:rsid w:val="5BA26907"/>
    <w:rsid w:val="5BB61156"/>
    <w:rsid w:val="5BC87D81"/>
    <w:rsid w:val="5BCF4D96"/>
    <w:rsid w:val="5BD67079"/>
    <w:rsid w:val="5BD9769A"/>
    <w:rsid w:val="5BED41F7"/>
    <w:rsid w:val="5BF32006"/>
    <w:rsid w:val="5C274AA8"/>
    <w:rsid w:val="5C2E04A2"/>
    <w:rsid w:val="5C5357F1"/>
    <w:rsid w:val="5C597528"/>
    <w:rsid w:val="5C6A74CD"/>
    <w:rsid w:val="5C7C1E0C"/>
    <w:rsid w:val="5C7E2CC0"/>
    <w:rsid w:val="5C9925CB"/>
    <w:rsid w:val="5CA83EA0"/>
    <w:rsid w:val="5CDC6733"/>
    <w:rsid w:val="5CDE1713"/>
    <w:rsid w:val="5CFA4D04"/>
    <w:rsid w:val="5D1B0E28"/>
    <w:rsid w:val="5D42454F"/>
    <w:rsid w:val="5D7D4FF9"/>
    <w:rsid w:val="5DC521D3"/>
    <w:rsid w:val="5E2D6537"/>
    <w:rsid w:val="5E730D8C"/>
    <w:rsid w:val="5E814FD2"/>
    <w:rsid w:val="5E9238DD"/>
    <w:rsid w:val="5E9B66DB"/>
    <w:rsid w:val="5F622F7C"/>
    <w:rsid w:val="5FC55AB1"/>
    <w:rsid w:val="5FCD3989"/>
    <w:rsid w:val="5FD924D3"/>
    <w:rsid w:val="5FE058F4"/>
    <w:rsid w:val="5FE13228"/>
    <w:rsid w:val="5FEE7E4F"/>
    <w:rsid w:val="5FF7215C"/>
    <w:rsid w:val="60721A2A"/>
    <w:rsid w:val="608566D1"/>
    <w:rsid w:val="60913E6F"/>
    <w:rsid w:val="609A2CF8"/>
    <w:rsid w:val="60A57FFF"/>
    <w:rsid w:val="60AB58CC"/>
    <w:rsid w:val="60AC6C11"/>
    <w:rsid w:val="60EF5E08"/>
    <w:rsid w:val="611D6D37"/>
    <w:rsid w:val="61442516"/>
    <w:rsid w:val="61450C09"/>
    <w:rsid w:val="61561D75"/>
    <w:rsid w:val="61927E42"/>
    <w:rsid w:val="61C52FED"/>
    <w:rsid w:val="61DC391B"/>
    <w:rsid w:val="61EF261E"/>
    <w:rsid w:val="62045DBC"/>
    <w:rsid w:val="625B280A"/>
    <w:rsid w:val="62636F1C"/>
    <w:rsid w:val="62717B17"/>
    <w:rsid w:val="6277587A"/>
    <w:rsid w:val="627E06AF"/>
    <w:rsid w:val="62AC67B8"/>
    <w:rsid w:val="62BB6808"/>
    <w:rsid w:val="630E4553"/>
    <w:rsid w:val="63167E39"/>
    <w:rsid w:val="637C1792"/>
    <w:rsid w:val="637D59BA"/>
    <w:rsid w:val="63A22AA8"/>
    <w:rsid w:val="63F64DAB"/>
    <w:rsid w:val="640A0EC2"/>
    <w:rsid w:val="64251A15"/>
    <w:rsid w:val="6432707F"/>
    <w:rsid w:val="6456626A"/>
    <w:rsid w:val="6464443C"/>
    <w:rsid w:val="648645C4"/>
    <w:rsid w:val="64AA20B7"/>
    <w:rsid w:val="64B0124D"/>
    <w:rsid w:val="64B72426"/>
    <w:rsid w:val="64E149E6"/>
    <w:rsid w:val="64ED631C"/>
    <w:rsid w:val="64EF1233"/>
    <w:rsid w:val="64F12894"/>
    <w:rsid w:val="6506496A"/>
    <w:rsid w:val="651E1E32"/>
    <w:rsid w:val="652B0805"/>
    <w:rsid w:val="652D6708"/>
    <w:rsid w:val="654A6AF6"/>
    <w:rsid w:val="656942F9"/>
    <w:rsid w:val="663D7E90"/>
    <w:rsid w:val="664B2EA6"/>
    <w:rsid w:val="66617E52"/>
    <w:rsid w:val="666922BF"/>
    <w:rsid w:val="66DB7E96"/>
    <w:rsid w:val="66F94FE4"/>
    <w:rsid w:val="6727621A"/>
    <w:rsid w:val="675E6D9E"/>
    <w:rsid w:val="67926384"/>
    <w:rsid w:val="67C633E7"/>
    <w:rsid w:val="680F5F54"/>
    <w:rsid w:val="68411D31"/>
    <w:rsid w:val="685B51C5"/>
    <w:rsid w:val="685C1EF3"/>
    <w:rsid w:val="688B4E68"/>
    <w:rsid w:val="68A76BBE"/>
    <w:rsid w:val="68AA3771"/>
    <w:rsid w:val="68D14CBB"/>
    <w:rsid w:val="69450FF4"/>
    <w:rsid w:val="69490D88"/>
    <w:rsid w:val="69763488"/>
    <w:rsid w:val="6994595E"/>
    <w:rsid w:val="69A01C3C"/>
    <w:rsid w:val="69BD4406"/>
    <w:rsid w:val="69C772E9"/>
    <w:rsid w:val="69D458EB"/>
    <w:rsid w:val="6A6E5DE5"/>
    <w:rsid w:val="6A75300F"/>
    <w:rsid w:val="6A8A072D"/>
    <w:rsid w:val="6A927572"/>
    <w:rsid w:val="6A9824CF"/>
    <w:rsid w:val="6AAC073B"/>
    <w:rsid w:val="6ADC5B14"/>
    <w:rsid w:val="6AE25812"/>
    <w:rsid w:val="6B0D5727"/>
    <w:rsid w:val="6B5D34D0"/>
    <w:rsid w:val="6B7B6EEA"/>
    <w:rsid w:val="6B9F7B6E"/>
    <w:rsid w:val="6BD02689"/>
    <w:rsid w:val="6BD37725"/>
    <w:rsid w:val="6C0B631B"/>
    <w:rsid w:val="6C26571C"/>
    <w:rsid w:val="6C665CBA"/>
    <w:rsid w:val="6C7D0E82"/>
    <w:rsid w:val="6D154419"/>
    <w:rsid w:val="6D8B3343"/>
    <w:rsid w:val="6DD93FE6"/>
    <w:rsid w:val="6DF006F1"/>
    <w:rsid w:val="6E1A0886"/>
    <w:rsid w:val="6E6E0BD2"/>
    <w:rsid w:val="6EEA63C5"/>
    <w:rsid w:val="6EF70BC7"/>
    <w:rsid w:val="6F20214A"/>
    <w:rsid w:val="6F2733DC"/>
    <w:rsid w:val="6F371483"/>
    <w:rsid w:val="6FAE648A"/>
    <w:rsid w:val="6FD902CD"/>
    <w:rsid w:val="6FE63F60"/>
    <w:rsid w:val="70053691"/>
    <w:rsid w:val="701000CE"/>
    <w:rsid w:val="702F68B7"/>
    <w:rsid w:val="70576D06"/>
    <w:rsid w:val="70763D5B"/>
    <w:rsid w:val="708A39FA"/>
    <w:rsid w:val="70BD199D"/>
    <w:rsid w:val="70CF6938"/>
    <w:rsid w:val="70F02A35"/>
    <w:rsid w:val="70F44719"/>
    <w:rsid w:val="71086C88"/>
    <w:rsid w:val="71155335"/>
    <w:rsid w:val="714B43BA"/>
    <w:rsid w:val="7159316D"/>
    <w:rsid w:val="718C3719"/>
    <w:rsid w:val="71B73C68"/>
    <w:rsid w:val="71D32EEA"/>
    <w:rsid w:val="72075554"/>
    <w:rsid w:val="7236396E"/>
    <w:rsid w:val="72A252EE"/>
    <w:rsid w:val="72D8486C"/>
    <w:rsid w:val="72E56863"/>
    <w:rsid w:val="72EC6B95"/>
    <w:rsid w:val="72F07E08"/>
    <w:rsid w:val="730C55DF"/>
    <w:rsid w:val="7350338D"/>
    <w:rsid w:val="736C6F64"/>
    <w:rsid w:val="73A51E6A"/>
    <w:rsid w:val="73BF181C"/>
    <w:rsid w:val="73C33969"/>
    <w:rsid w:val="73FE47A6"/>
    <w:rsid w:val="74130252"/>
    <w:rsid w:val="742B01BC"/>
    <w:rsid w:val="74584D91"/>
    <w:rsid w:val="748C1DB2"/>
    <w:rsid w:val="749B6447"/>
    <w:rsid w:val="74AE7E0F"/>
    <w:rsid w:val="74E41BEE"/>
    <w:rsid w:val="74E64AC0"/>
    <w:rsid w:val="750C59B4"/>
    <w:rsid w:val="754D00C8"/>
    <w:rsid w:val="756027BB"/>
    <w:rsid w:val="75AB6268"/>
    <w:rsid w:val="75B36F4F"/>
    <w:rsid w:val="75B41E43"/>
    <w:rsid w:val="75B6497C"/>
    <w:rsid w:val="762A04F6"/>
    <w:rsid w:val="76431C28"/>
    <w:rsid w:val="7678677D"/>
    <w:rsid w:val="76B12DB6"/>
    <w:rsid w:val="76C3241A"/>
    <w:rsid w:val="76F12EDC"/>
    <w:rsid w:val="76F61765"/>
    <w:rsid w:val="76F767E9"/>
    <w:rsid w:val="771E7C99"/>
    <w:rsid w:val="77267B07"/>
    <w:rsid w:val="772B7DB0"/>
    <w:rsid w:val="77404F00"/>
    <w:rsid w:val="77671B4D"/>
    <w:rsid w:val="777F2B81"/>
    <w:rsid w:val="77810961"/>
    <w:rsid w:val="77845B62"/>
    <w:rsid w:val="778F3AD0"/>
    <w:rsid w:val="77A23042"/>
    <w:rsid w:val="77D24226"/>
    <w:rsid w:val="78082846"/>
    <w:rsid w:val="780879A1"/>
    <w:rsid w:val="781964FA"/>
    <w:rsid w:val="783E114D"/>
    <w:rsid w:val="78413918"/>
    <w:rsid w:val="78466E62"/>
    <w:rsid w:val="78482BCB"/>
    <w:rsid w:val="785A3DC3"/>
    <w:rsid w:val="78653E53"/>
    <w:rsid w:val="78DC1CC1"/>
    <w:rsid w:val="79094688"/>
    <w:rsid w:val="79236FAB"/>
    <w:rsid w:val="792E1F28"/>
    <w:rsid w:val="793F0B5D"/>
    <w:rsid w:val="79570B50"/>
    <w:rsid w:val="796905DD"/>
    <w:rsid w:val="796950B6"/>
    <w:rsid w:val="79842AD3"/>
    <w:rsid w:val="799435F6"/>
    <w:rsid w:val="79FA6DA2"/>
    <w:rsid w:val="7A011B31"/>
    <w:rsid w:val="7A1053F0"/>
    <w:rsid w:val="7A167330"/>
    <w:rsid w:val="7A65748B"/>
    <w:rsid w:val="7AAE3E45"/>
    <w:rsid w:val="7AD5386B"/>
    <w:rsid w:val="7AE622C7"/>
    <w:rsid w:val="7AEA5F68"/>
    <w:rsid w:val="7AF276C1"/>
    <w:rsid w:val="7B062070"/>
    <w:rsid w:val="7B080214"/>
    <w:rsid w:val="7B160B64"/>
    <w:rsid w:val="7B274DD8"/>
    <w:rsid w:val="7B3879CD"/>
    <w:rsid w:val="7B48443B"/>
    <w:rsid w:val="7B5448B9"/>
    <w:rsid w:val="7B5E1667"/>
    <w:rsid w:val="7B737828"/>
    <w:rsid w:val="7B7B6EA9"/>
    <w:rsid w:val="7B821819"/>
    <w:rsid w:val="7BA46FB7"/>
    <w:rsid w:val="7BD37EC2"/>
    <w:rsid w:val="7C2B3597"/>
    <w:rsid w:val="7C882089"/>
    <w:rsid w:val="7C932F6A"/>
    <w:rsid w:val="7CAB46D2"/>
    <w:rsid w:val="7D5B0A95"/>
    <w:rsid w:val="7D5C6BB9"/>
    <w:rsid w:val="7D5E5662"/>
    <w:rsid w:val="7D72024F"/>
    <w:rsid w:val="7DE25D4F"/>
    <w:rsid w:val="7DEB5D9B"/>
    <w:rsid w:val="7E0C17B4"/>
    <w:rsid w:val="7E334675"/>
    <w:rsid w:val="7E3D621D"/>
    <w:rsid w:val="7E595E38"/>
    <w:rsid w:val="7E6853BC"/>
    <w:rsid w:val="7E730A68"/>
    <w:rsid w:val="7ECD39E7"/>
    <w:rsid w:val="7EEC31E0"/>
    <w:rsid w:val="7F5C1068"/>
    <w:rsid w:val="7FD37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Arial" w:hAnsi="Arial" w:eastAsia="Arial" w:cs="Arial"/>
      <w:sz w:val="22"/>
      <w:szCs w:val="22"/>
      <w:lang w:val="en" w:eastAsia="en-US" w:bidi="en-US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标题 1 Char"/>
    <w:link w:val="2"/>
    <w:qFormat/>
    <w:uiPriority w:val="0"/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character" w:customStyle="1" w:styleId="16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标题 3 Char"/>
    <w:link w:val="4"/>
    <w:qFormat/>
    <w:uiPriority w:val="0"/>
    <w:rPr>
      <w:b/>
      <w:sz w:val="32"/>
    </w:rPr>
  </w:style>
  <w:style w:type="paragraph" w:customStyle="1" w:styleId="18">
    <w:name w:val="Table Paragraph"/>
    <w:basedOn w:val="1"/>
    <w:qFormat/>
    <w:uiPriority w:val="1"/>
    <w:pPr>
      <w:spacing w:before="193"/>
      <w:jc w:val="center"/>
    </w:pPr>
    <w:rPr>
      <w:rFonts w:ascii="Arial" w:hAnsi="Arial" w:eastAsia="Arial" w:cs="Arial"/>
      <w:lang w:val="e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\AppData\Local\Kingsoft\WPS%20Office\12.1.0.28505\office6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2054</Words>
  <Characters>11451</Characters>
  <Lines>0</Lines>
  <Paragraphs>0</Paragraphs>
  <TotalTime>23</TotalTime>
  <ScaleCrop>false</ScaleCrop>
  <LinksUpToDate>false</LinksUpToDate>
  <CharactersWithSpaces>13521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lailai</dc:creator>
  <cp:lastModifiedBy>WPS_1679299669</cp:lastModifiedBy>
  <dcterms:modified xsi:type="dcterms:W3CDTF">2026-09-20T06:43:30Z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19DEC31F03E94082A3114C2D203A7963_13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